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74514CC" w14:textId="0F242ED1" w:rsidR="005E0740" w:rsidRPr="00CE0424" w:rsidRDefault="005E0740" w:rsidP="005E0740">
      <w:pPr>
        <w:pStyle w:val="3GPPHeader"/>
        <w:spacing w:after="60"/>
        <w:rPr>
          <w:sz w:val="32"/>
          <w:szCs w:val="32"/>
          <w:highlight w:val="yellow"/>
        </w:rPr>
      </w:pPr>
      <w:bookmarkStart w:id="0" w:name="_Hlk4423524"/>
      <w:r w:rsidRPr="00CE0424">
        <w:t>3GPP TSG-RAN WG</w:t>
      </w:r>
      <w:r>
        <w:t>2</w:t>
      </w:r>
      <w:r w:rsidRPr="00CE0424">
        <w:t>#</w:t>
      </w:r>
      <w:r>
        <w:t>105bis</w:t>
      </w:r>
      <w:r w:rsidRPr="00CE0424">
        <w:tab/>
      </w:r>
      <w:r w:rsidR="004A5444" w:rsidRPr="004A5444">
        <w:rPr>
          <w:sz w:val="32"/>
          <w:szCs w:val="32"/>
        </w:rPr>
        <w:t>R2-1904485</w:t>
      </w:r>
    </w:p>
    <w:p w14:paraId="103BC36F" w14:textId="77777777" w:rsidR="005E0740" w:rsidRDefault="005E0740" w:rsidP="005E0740">
      <w:pPr>
        <w:pStyle w:val="3GPPHeader"/>
      </w:pPr>
      <w:bookmarkStart w:id="1" w:name="_Hlk4423379"/>
      <w:r w:rsidRPr="00661058">
        <w:t>Xian, China, 8 - 12 April 2019</w:t>
      </w:r>
    </w:p>
    <w:p w14:paraId="5FC52D53" w14:textId="77777777" w:rsidR="005E0740" w:rsidRPr="00CE0424" w:rsidRDefault="005E0740" w:rsidP="005E0740">
      <w:pPr>
        <w:pStyle w:val="3GPPHeader"/>
      </w:pPr>
    </w:p>
    <w:bookmarkEnd w:id="0"/>
    <w:bookmarkEnd w:id="1"/>
    <w:p w14:paraId="2A68A53E" w14:textId="7C5598AA" w:rsidR="005E0740" w:rsidRPr="00140540" w:rsidRDefault="005E0740" w:rsidP="005E0740">
      <w:pPr>
        <w:pStyle w:val="3GPPHeader"/>
        <w:rPr>
          <w:sz w:val="22"/>
          <w:lang w:val="en-US"/>
        </w:rPr>
      </w:pPr>
      <w:r w:rsidRPr="00140540">
        <w:rPr>
          <w:sz w:val="22"/>
          <w:lang w:val="en-US"/>
        </w:rPr>
        <w:t>Agenda Item:</w:t>
      </w:r>
      <w:r w:rsidRPr="00140540">
        <w:rPr>
          <w:sz w:val="22"/>
          <w:lang w:val="en-US"/>
        </w:rPr>
        <w:tab/>
      </w:r>
      <w:r w:rsidR="004A5444" w:rsidRPr="004A5444">
        <w:rPr>
          <w:sz w:val="22"/>
          <w:lang w:val="en-US"/>
        </w:rPr>
        <w:t>11.10.4.3</w:t>
      </w:r>
    </w:p>
    <w:p w14:paraId="5DAA27F0" w14:textId="5F8B2394" w:rsidR="00E90E49" w:rsidRPr="002851E6" w:rsidRDefault="002851E6" w:rsidP="00F64C2B">
      <w:pPr>
        <w:pStyle w:val="3GPPHeader"/>
        <w:rPr>
          <w:sz w:val="22"/>
        </w:rPr>
      </w:pPr>
      <w:r>
        <w:rPr>
          <w:sz w:val="22"/>
        </w:rPr>
        <w:t>Source:</w:t>
      </w:r>
      <w:r w:rsidRPr="00CE0424">
        <w:rPr>
          <w:sz w:val="22"/>
        </w:rPr>
        <w:tab/>
        <w:t>Ericsson</w:t>
      </w:r>
    </w:p>
    <w:p w14:paraId="63CB047E" w14:textId="0BAB6E32" w:rsidR="00E90E49" w:rsidRPr="00F043D6" w:rsidRDefault="003D3C45" w:rsidP="00311702">
      <w:pPr>
        <w:pStyle w:val="3GPPHeader"/>
        <w:rPr>
          <w:sz w:val="22"/>
          <w:szCs w:val="22"/>
        </w:rPr>
      </w:pPr>
      <w:r>
        <w:rPr>
          <w:sz w:val="22"/>
          <w:szCs w:val="22"/>
        </w:rPr>
        <w:t>Title</w:t>
      </w:r>
      <w:r w:rsidRPr="00F043D6">
        <w:rPr>
          <w:sz w:val="22"/>
          <w:szCs w:val="22"/>
        </w:rPr>
        <w:t>:</w:t>
      </w:r>
      <w:r w:rsidR="00E90E49" w:rsidRPr="00F043D6">
        <w:rPr>
          <w:sz w:val="22"/>
          <w:szCs w:val="22"/>
        </w:rPr>
        <w:tab/>
      </w:r>
      <w:r w:rsidR="00062687">
        <w:rPr>
          <w:sz w:val="22"/>
          <w:szCs w:val="22"/>
        </w:rPr>
        <w:t>Configuring or r</w:t>
      </w:r>
      <w:r w:rsidR="00B05129">
        <w:rPr>
          <w:sz w:val="22"/>
          <w:szCs w:val="22"/>
        </w:rPr>
        <w:t xml:space="preserve">esuming </w:t>
      </w:r>
      <w:r w:rsidR="00227723">
        <w:rPr>
          <w:sz w:val="22"/>
          <w:szCs w:val="22"/>
        </w:rPr>
        <w:t xml:space="preserve">MCG SCells </w:t>
      </w:r>
      <w:r w:rsidR="0027390B">
        <w:rPr>
          <w:sz w:val="22"/>
          <w:szCs w:val="22"/>
        </w:rPr>
        <w:t xml:space="preserve">in </w:t>
      </w:r>
      <w:r w:rsidR="00BF303B">
        <w:rPr>
          <w:sz w:val="22"/>
          <w:szCs w:val="22"/>
        </w:rPr>
        <w:t xml:space="preserve">RRC </w:t>
      </w:r>
      <w:r w:rsidR="0027390B">
        <w:rPr>
          <w:sz w:val="22"/>
          <w:szCs w:val="22"/>
        </w:rPr>
        <w:t xml:space="preserve">Connection </w:t>
      </w:r>
      <w:r w:rsidR="00C24FB8">
        <w:rPr>
          <w:sz w:val="22"/>
          <w:szCs w:val="22"/>
        </w:rPr>
        <w:t>Resume</w:t>
      </w:r>
      <w:r w:rsidR="00BF303B">
        <w:rPr>
          <w:sz w:val="22"/>
          <w:szCs w:val="22"/>
        </w:rPr>
        <w:t xml:space="preserve"> in </w:t>
      </w:r>
      <w:r w:rsidR="0027390B">
        <w:rPr>
          <w:sz w:val="22"/>
          <w:szCs w:val="22"/>
        </w:rPr>
        <w:t>LTE</w:t>
      </w:r>
    </w:p>
    <w:p w14:paraId="04DD47E6" w14:textId="77777777" w:rsidR="002851E6" w:rsidRDefault="002851E6" w:rsidP="002851E6">
      <w:pPr>
        <w:pStyle w:val="3GPPHeader"/>
        <w:rPr>
          <w:sz w:val="22"/>
        </w:rPr>
      </w:pPr>
      <w:r w:rsidRPr="00CE0424">
        <w:rPr>
          <w:sz w:val="22"/>
        </w:rPr>
        <w:t xml:space="preserve">Document </w:t>
      </w:r>
      <w:r w:rsidRPr="00860F7D">
        <w:rPr>
          <w:sz w:val="22"/>
        </w:rPr>
        <w:t>for:</w:t>
      </w:r>
      <w:r w:rsidRPr="00860F7D">
        <w:rPr>
          <w:sz w:val="22"/>
        </w:rPr>
        <w:tab/>
        <w:t>Discussion, Decision</w:t>
      </w:r>
    </w:p>
    <w:p w14:paraId="65935703" w14:textId="77777777" w:rsidR="00E90E49" w:rsidRPr="00CE0424" w:rsidRDefault="00E90E49" w:rsidP="00E90E49"/>
    <w:p w14:paraId="0DA0D004" w14:textId="77777777" w:rsidR="005A51AA" w:rsidRDefault="005A51AA" w:rsidP="005A51AA">
      <w:pPr>
        <w:pStyle w:val="Heading1"/>
      </w:pPr>
      <w:r w:rsidRPr="00CE0424">
        <w:t>Introduction</w:t>
      </w:r>
    </w:p>
    <w:p w14:paraId="6D58F0A2" w14:textId="0099DF66" w:rsidR="005A51AA" w:rsidRDefault="004F7A18" w:rsidP="005A51AA">
      <w:pPr>
        <w:rPr>
          <w:lang w:eastAsia="ja-JP"/>
        </w:rPr>
      </w:pPr>
      <w:bookmarkStart w:id="2" w:name="_Hlk513657944"/>
      <w:r>
        <w:rPr>
          <w:lang w:eastAsia="ja-JP"/>
        </w:rPr>
        <w:t>The Rel-16 WI LTE and NR Carrier aggregation and dual connectivity enhancements include the following objective:</w:t>
      </w:r>
    </w:p>
    <w:p w14:paraId="4C6D364E" w14:textId="4442DE08" w:rsidR="00812805" w:rsidRPr="00812805" w:rsidRDefault="00812805" w:rsidP="00812805">
      <w:pPr>
        <w:pStyle w:val="ListParagraph"/>
        <w:numPr>
          <w:ilvl w:val="0"/>
          <w:numId w:val="21"/>
        </w:numPr>
        <w:spacing w:after="0"/>
        <w:rPr>
          <w:bCs/>
        </w:rPr>
      </w:pPr>
      <w:r w:rsidRPr="00812805">
        <w:rPr>
          <w:b/>
          <w:bCs/>
        </w:rPr>
        <w:t>Efficient and low latency serving cell configuration/activation/setup:</w:t>
      </w:r>
      <w:r w:rsidRPr="00812805">
        <w:rPr>
          <w:bCs/>
        </w:rPr>
        <w:t xml:space="preserve"> Minimizing </w:t>
      </w:r>
      <w:proofErr w:type="spellStart"/>
      <w:r w:rsidRPr="00812805">
        <w:rPr>
          <w:bCs/>
        </w:rPr>
        <w:t>signalling</w:t>
      </w:r>
      <w:proofErr w:type="spellEnd"/>
      <w:r w:rsidRPr="00812805">
        <w:rPr>
          <w:bCs/>
        </w:rPr>
        <w:t xml:space="preserve"> overhead and latency needed for initial cell setup, additional cell setup and additional cell activation for data transmission. [RAN2, RAN1, RAN4, RAN3]</w:t>
      </w:r>
    </w:p>
    <w:p w14:paraId="14C92A5A" w14:textId="77777777" w:rsidR="00812805" w:rsidRDefault="00812805" w:rsidP="00812805">
      <w:pPr>
        <w:numPr>
          <w:ilvl w:val="1"/>
          <w:numId w:val="20"/>
        </w:numPr>
        <w:spacing w:after="0"/>
        <w:rPr>
          <w:bCs/>
          <w:lang w:val="en-US"/>
        </w:rPr>
      </w:pPr>
      <w:r>
        <w:rPr>
          <w:bCs/>
          <w:lang w:val="en-US"/>
        </w:rPr>
        <w:t>This objective applies to MR-DC, NR-NR DC and CA</w:t>
      </w:r>
    </w:p>
    <w:p w14:paraId="046A7446" w14:textId="77777777" w:rsidR="00812805" w:rsidRDefault="00812805" w:rsidP="00812805">
      <w:pPr>
        <w:numPr>
          <w:ilvl w:val="1"/>
          <w:numId w:val="20"/>
        </w:numPr>
        <w:spacing w:after="0"/>
        <w:rPr>
          <w:bCs/>
          <w:lang w:val="en-US"/>
        </w:rPr>
      </w:pPr>
      <w:r>
        <w:rPr>
          <w:bCs/>
          <w:lang w:val="en-US"/>
        </w:rPr>
        <w:t>The objective should consider enhancements when starting from IDLE, INACTIVE mode and CONNECTED mode</w:t>
      </w:r>
    </w:p>
    <w:p w14:paraId="18ABF267" w14:textId="77777777" w:rsidR="00812805" w:rsidRDefault="00812805" w:rsidP="005A51AA">
      <w:pPr>
        <w:rPr>
          <w:lang w:eastAsia="ja-JP"/>
        </w:rPr>
      </w:pPr>
    </w:p>
    <w:p w14:paraId="58D1EF76" w14:textId="3A2D0AC5" w:rsidR="004F7A18" w:rsidRPr="004F7A18" w:rsidRDefault="00576DC6" w:rsidP="005A51AA">
      <w:pPr>
        <w:rPr>
          <w:lang w:val="en-US" w:eastAsia="ja-JP"/>
        </w:rPr>
      </w:pPr>
      <w:r>
        <w:rPr>
          <w:lang w:val="en-US" w:eastAsia="ja-JP"/>
        </w:rPr>
        <w:t xml:space="preserve">This contribution discusses the required modifications to the specifications </w:t>
      </w:r>
      <w:proofErr w:type="gramStart"/>
      <w:r>
        <w:rPr>
          <w:lang w:val="en-US" w:eastAsia="ja-JP"/>
        </w:rPr>
        <w:t>in order to</w:t>
      </w:r>
      <w:proofErr w:type="gramEnd"/>
      <w:r>
        <w:rPr>
          <w:lang w:val="en-US" w:eastAsia="ja-JP"/>
        </w:rPr>
        <w:t xml:space="preserve"> support </w:t>
      </w:r>
      <w:r w:rsidR="00E90C27">
        <w:rPr>
          <w:lang w:val="en-US" w:eastAsia="ja-JP"/>
        </w:rPr>
        <w:t>resuming a suspended SCG configuration</w:t>
      </w:r>
      <w:r w:rsidR="002056B9">
        <w:rPr>
          <w:lang w:val="en-US" w:eastAsia="ja-JP"/>
        </w:rPr>
        <w:t xml:space="preserve"> in EN-DC</w:t>
      </w:r>
      <w:r>
        <w:rPr>
          <w:lang w:val="en-US" w:eastAsia="ja-JP"/>
        </w:rPr>
        <w:t>.</w:t>
      </w:r>
    </w:p>
    <w:p w14:paraId="08146620" w14:textId="77777777" w:rsidR="005A51AA" w:rsidRPr="00CE0424" w:rsidRDefault="005A51AA" w:rsidP="005A51AA">
      <w:pPr>
        <w:pStyle w:val="Heading1"/>
      </w:pPr>
      <w:bookmarkStart w:id="3" w:name="_Ref178064866"/>
      <w:bookmarkEnd w:id="2"/>
      <w:r w:rsidRPr="00CE0424">
        <w:t>Discussion</w:t>
      </w:r>
      <w:bookmarkEnd w:id="3"/>
    </w:p>
    <w:p w14:paraId="3FDCA694" w14:textId="2356917A" w:rsidR="00E90C27" w:rsidRDefault="00E90C27" w:rsidP="00056635">
      <w:pPr>
        <w:pStyle w:val="BodyText"/>
      </w:pPr>
      <w:r>
        <w:t xml:space="preserve">In </w:t>
      </w:r>
      <w:r w:rsidR="00906B18">
        <w:t xml:space="preserve">E-UTRA </w:t>
      </w:r>
      <w:r>
        <w:t xml:space="preserve">Rel-15, if a UE is configured with </w:t>
      </w:r>
      <w:r w:rsidR="00906B18">
        <w:t>(NG)EN-DC</w:t>
      </w:r>
      <w:r w:rsidR="00D97235">
        <w:t xml:space="preserve"> when it is </w:t>
      </w:r>
      <w:r>
        <w:t>suspended</w:t>
      </w:r>
      <w:r w:rsidR="00D97235">
        <w:t xml:space="preserve"> to RRC_INACTIVE</w:t>
      </w:r>
      <w:r w:rsidR="00906B18">
        <w:t xml:space="preserve"> or RRC_IDLE with suspended RRC connection</w:t>
      </w:r>
      <w:r w:rsidR="00D97235">
        <w:t>, the UE will:</w:t>
      </w:r>
    </w:p>
    <w:p w14:paraId="6F5648E6" w14:textId="77777777" w:rsidR="008F2810" w:rsidRDefault="008F2810" w:rsidP="008F2810">
      <w:pPr>
        <w:pStyle w:val="BodyText"/>
      </w:pPr>
    </w:p>
    <w:p w14:paraId="5C3790EB" w14:textId="77777777" w:rsidR="008F2810" w:rsidRDefault="008F2810" w:rsidP="008F2810">
      <w:pPr>
        <w:pStyle w:val="BodyText"/>
      </w:pPr>
      <w:r>
        <w:rPr>
          <w:noProof/>
        </w:rPr>
        <mc:AlternateContent>
          <mc:Choice Requires="wps">
            <w:drawing>
              <wp:inline distT="0" distB="0" distL="0" distR="0" wp14:anchorId="5ABF80D4" wp14:editId="7FBE2FB6">
                <wp:extent cx="1828800" cy="1828800"/>
                <wp:effectExtent l="0" t="0" r="26035" b="22860"/>
                <wp:docPr id="2" name="Text Box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140AA1D" w14:textId="55944547" w:rsidR="00216C42" w:rsidRDefault="00216C42" w:rsidP="00216C42">
                            <w:r>
                              <w:t>Upon entering RRC_INACTIVE, the UE shall:</w:t>
                            </w:r>
                          </w:p>
                          <w:p w14:paraId="3432A496" w14:textId="42126C70" w:rsidR="00C828F3" w:rsidRDefault="00C828F3" w:rsidP="00216C42">
                            <w:pPr>
                              <w:rPr>
                                <w:rFonts w:ascii="Times New Roman" w:hAnsi="Times New Roman"/>
                              </w:rPr>
                            </w:pPr>
                            <w:r>
                              <w:rPr>
                                <w:rFonts w:ascii="Times New Roman" w:hAnsi="Times New Roman"/>
                              </w:rPr>
                              <w:t>…</w:t>
                            </w:r>
                          </w:p>
                          <w:p w14:paraId="18A59073" w14:textId="60A5D975" w:rsidR="008F2810" w:rsidRDefault="00C828F3" w:rsidP="00C828F3">
                            <w:pPr>
                              <w:pStyle w:val="B2"/>
                              <w:rPr>
                                <w:lang w:eastAsia="x-none"/>
                              </w:rPr>
                            </w:pPr>
                            <w:r>
                              <w:t>2&gt;</w:t>
                            </w:r>
                            <w:r>
                              <w:tab/>
                              <w:t>in the UE Inactive AS Context, store the received</w:t>
                            </w:r>
                            <w:r>
                              <w:rPr>
                                <w:i/>
                                <w:color w:val="000000"/>
                              </w:rPr>
                              <w:t xml:space="preserve"> </w:t>
                            </w:r>
                            <w:proofErr w:type="spellStart"/>
                            <w:r>
                              <w:rPr>
                                <w:i/>
                                <w:color w:val="000000"/>
                              </w:rPr>
                              <w:t>rrc</w:t>
                            </w:r>
                            <w:proofErr w:type="spellEnd"/>
                            <w:r>
                              <w:rPr>
                                <w:i/>
                                <w:color w:val="000000"/>
                              </w:rPr>
                              <w:t>-InactiveConfig</w:t>
                            </w:r>
                            <w:r>
                              <w:t xml:space="preserve">, all current parameters configured with </w:t>
                            </w:r>
                            <w:r>
                              <w:rPr>
                                <w:i/>
                              </w:rPr>
                              <w:t>RRCConnectionReconfiguration</w:t>
                            </w:r>
                            <w:r>
                              <w:t xml:space="preserve"> or </w:t>
                            </w:r>
                            <w:r>
                              <w:rPr>
                                <w:i/>
                              </w:rPr>
                              <w:t>RRCConnectionResume,</w:t>
                            </w:r>
                            <w:r>
                              <w:t xml:space="preserve"> the current K</w:t>
                            </w:r>
                            <w:r>
                              <w:rPr>
                                <w:vertAlign w:val="subscript"/>
                              </w:rPr>
                              <w:t>eNB</w:t>
                            </w:r>
                            <w:r>
                              <w:t xml:space="preserve"> and K</w:t>
                            </w:r>
                            <w:r>
                              <w:rPr>
                                <w:vertAlign w:val="subscript"/>
                              </w:rPr>
                              <w:t xml:space="preserve">RRCint </w:t>
                            </w:r>
                            <w:r>
                              <w:t xml:space="preserve">keys, the ROHC state, the C-RNTI used in the source PCell, the </w:t>
                            </w:r>
                            <w:proofErr w:type="spellStart"/>
                            <w:r>
                              <w:rPr>
                                <w:i/>
                              </w:rPr>
                              <w:t>cellIdentity</w:t>
                            </w:r>
                            <w:proofErr w:type="spellEnd"/>
                            <w:r>
                              <w:t xml:space="preserve"> and the physical cell identity of the source 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type w14:anchorId="5ABF80D4" id="_x0000_t202" coordsize="21600,21600" o:spt="202" path="m,l,21600r21600,l21600,xe">
                <v:stroke joinstyle="miter"/>
                <v:path gradientshapeok="t" o:connecttype="rect"/>
              </v:shapetype>
              <v:shape id="Text Box 2" o:spid="_x0000_s1026"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" filled="f" strokeweight=".5pt">
                <v:textbox style="mso-fit-shape-to-text:t">
                  <w:txbxContent>
                    <w:p w14:paraId="1140AA1D" w14:textId="55944547" w:rsidR="00216C42" w:rsidRDefault="00216C42" w:rsidP="00216C42">
                      <w:r>
                        <w:t>Upon entering RRC_INACTIVE, the UE shall:</w:t>
                      </w:r>
                    </w:p>
                    <w:p w14:paraId="3432A496" w14:textId="42126C70" w:rsidR="00C828F3" w:rsidRDefault="00C828F3" w:rsidP="00216C42">
                      <w:pPr>
                        <w:rPr>
                          <w:rFonts w:ascii="Times New Roman" w:hAnsi="Times New Roman"/>
                        </w:rPr>
                      </w:pPr>
                      <w:r>
                        <w:rPr>
                          <w:rFonts w:ascii="Times New Roman" w:hAnsi="Times New Roman"/>
                        </w:rPr>
                        <w:t>…</w:t>
                      </w:r>
                    </w:p>
                    <w:p w14:paraId="18A59073" w14:textId="60A5D975" w:rsidR="008F2810" w:rsidRDefault="00C828F3" w:rsidP="00C828F3">
                      <w:pPr>
                        <w:pStyle w:val="B2"/>
                        <w:rPr>
                          <w:lang w:eastAsia="x-none"/>
                        </w:rPr>
                      </w:pPr>
                      <w:r>
                        <w:t>2&gt;</w:t>
                      </w:r>
                      <w:r>
                        <w:tab/>
                        <w:t>in the UE Inactive AS Context, store the received</w:t>
                      </w:r>
                      <w:r>
                        <w:rPr>
                          <w:i/>
                          <w:color w:val="000000"/>
                        </w:rPr>
                        <w:t xml:space="preserve"> </w:t>
                      </w:r>
                      <w:proofErr w:type="spellStart"/>
                      <w:r>
                        <w:rPr>
                          <w:i/>
                          <w:color w:val="000000"/>
                        </w:rPr>
                        <w:t>rrc</w:t>
                      </w:r>
                      <w:proofErr w:type="spellEnd"/>
                      <w:r>
                        <w:rPr>
                          <w:i/>
                          <w:color w:val="000000"/>
                        </w:rPr>
                        <w:t>-InactiveConfig</w:t>
                      </w:r>
                      <w:r>
                        <w:t xml:space="preserve">, all current parameters configured with </w:t>
                      </w:r>
                      <w:r>
                        <w:rPr>
                          <w:i/>
                        </w:rPr>
                        <w:t>RRCConnectionReconfiguration</w:t>
                      </w:r>
                      <w:r>
                        <w:t xml:space="preserve"> or </w:t>
                      </w:r>
                      <w:r>
                        <w:rPr>
                          <w:i/>
                        </w:rPr>
                        <w:t>RRCConnectionResume,</w:t>
                      </w:r>
                      <w:r>
                        <w:t xml:space="preserve"> the current K</w:t>
                      </w:r>
                      <w:r>
                        <w:rPr>
                          <w:vertAlign w:val="subscript"/>
                        </w:rPr>
                        <w:t>eNB</w:t>
                      </w:r>
                      <w:r>
                        <w:t xml:space="preserve"> and K</w:t>
                      </w:r>
                      <w:r>
                        <w:rPr>
                          <w:vertAlign w:val="subscript"/>
                        </w:rPr>
                        <w:t xml:space="preserve">RRCint </w:t>
                      </w:r>
                      <w:r>
                        <w:t xml:space="preserve">keys, the ROHC state, the C-RNTI used in the source PCell, the </w:t>
                      </w:r>
                      <w:proofErr w:type="spellStart"/>
                      <w:r>
                        <w:rPr>
                          <w:i/>
                        </w:rPr>
                        <w:t>cellIdentity</w:t>
                      </w:r>
                      <w:proofErr w:type="spellEnd"/>
                      <w:r>
                        <w:t xml:space="preserve"> and the physical cell identity of the source PCell;</w:t>
                      </w:r>
                    </w:p>
                  </w:txbxContent>
                </v:textbox>
                <w10:anchorlock/>
              </v:shape>
            </w:pict>
          </mc:Fallback>
        </mc:AlternateContent>
      </w:r>
    </w:p>
    <w:p w14:paraId="5FA0C264" w14:textId="77777777" w:rsidR="008F2810" w:rsidRDefault="008F2810" w:rsidP="00056635">
      <w:pPr>
        <w:pStyle w:val="BodyText"/>
      </w:pPr>
    </w:p>
    <w:p w14:paraId="6CDE0A39" w14:textId="17ADAE36" w:rsidR="00D97235" w:rsidRDefault="00D97235" w:rsidP="00056635">
      <w:pPr>
        <w:pStyle w:val="BodyText"/>
      </w:pPr>
      <w:r>
        <w:rPr>
          <w:noProof/>
        </w:rPr>
        <mc:AlternateContent>
          <mc:Choice Requires="wps">
            <w:drawing>
              <wp:inline distT="0" distB="0" distL="0" distR="0" wp14:anchorId="7D010356" wp14:editId="26692F3C">
                <wp:extent cx="1828800" cy="1828800"/>
                <wp:effectExtent l="0" t="0" r="26035" b="22860"/>
                <wp:docPr id="1" name="Text Box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00D8E24A" w14:textId="57D6ED36" w:rsidR="0066787E" w:rsidRDefault="0066787E" w:rsidP="0066787E">
                            <w:pPr>
                              <w:pStyle w:val="B1"/>
                            </w:pPr>
                            <w:r>
                              <w:t>1&gt;</w:t>
                            </w:r>
                            <w:r>
                              <w:tab/>
                              <w:t>if leaving RRC_CONNECTED was triggered by suspension of the RRC:</w:t>
                            </w:r>
                          </w:p>
                          <w:p w14:paraId="6B5727C0" w14:textId="10A10FF2" w:rsidR="00C828F3" w:rsidRDefault="00C828F3" w:rsidP="0066787E">
                            <w:pPr>
                              <w:pStyle w:val="B1"/>
                              <w:rPr>
                                <w:rFonts w:ascii="Times New Roman" w:hAnsi="Times New Roman"/>
                              </w:rPr>
                            </w:pPr>
                            <w:r>
                              <w:rPr>
                                <w:rFonts w:ascii="Times New Roman" w:hAnsi="Times New Roman"/>
                              </w:rPr>
                              <w:t>…</w:t>
                            </w:r>
                          </w:p>
                          <w:p w14:paraId="6442B38C" w14:textId="77777777" w:rsidR="0066787E" w:rsidRDefault="0066787E" w:rsidP="0066787E">
                            <w:pPr>
                              <w:pStyle w:val="B2"/>
                              <w:rPr>
                                <w:lang w:eastAsia="x-none"/>
                              </w:rPr>
                            </w:pPr>
                            <w:r>
                              <w:t>2&gt;</w:t>
                            </w:r>
                            <w:r>
                              <w:tab/>
                              <w:t xml:space="preserve">store the UE AS Context including the current RRC configuration, the current security context, the PDCP state including ROHC state, C-RNTI used in the source PCell, the </w:t>
                            </w:r>
                            <w:proofErr w:type="spellStart"/>
                            <w:r>
                              <w:rPr>
                                <w:i/>
                              </w:rPr>
                              <w:t>cellIdentity</w:t>
                            </w:r>
                            <w:proofErr w:type="spellEnd"/>
                            <w:r>
                              <w:t xml:space="preserve"> and the physical cell identity of the source PCell;</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7D010356" id="Text Box 1" o:spid="_x0000_s1027"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" filled="f" strokeweight=".5pt">
                <v:textbox style="mso-fit-shape-to-text:t">
                  <w:txbxContent>
                    <w:p w14:paraId="00D8E24A" w14:textId="57D6ED36" w:rsidR="0066787E" w:rsidRDefault="0066787E" w:rsidP="0066787E">
                      <w:pPr>
                        <w:pStyle w:val="B1"/>
                      </w:pPr>
                      <w:r>
                        <w:t>1&gt;</w:t>
                      </w:r>
                      <w:r>
                        <w:tab/>
                        <w:t>if leaving RRC_CONNECTED was triggered by suspension of the RRC:</w:t>
                      </w:r>
                    </w:p>
                    <w:p w14:paraId="6B5727C0" w14:textId="10A10FF2" w:rsidR="00C828F3" w:rsidRDefault="00C828F3" w:rsidP="0066787E">
                      <w:pPr>
                        <w:pStyle w:val="B1"/>
                        <w:rPr>
                          <w:rFonts w:ascii="Times New Roman" w:hAnsi="Times New Roman"/>
                        </w:rPr>
                      </w:pPr>
                      <w:r>
                        <w:rPr>
                          <w:rFonts w:ascii="Times New Roman" w:hAnsi="Times New Roman"/>
                        </w:rPr>
                        <w:t>…</w:t>
                      </w:r>
                    </w:p>
                    <w:p w14:paraId="6442B38C" w14:textId="77777777" w:rsidR="0066787E" w:rsidRDefault="0066787E" w:rsidP="0066787E">
                      <w:pPr>
                        <w:pStyle w:val="B2"/>
                        <w:rPr>
                          <w:lang w:eastAsia="x-none"/>
                        </w:rPr>
                      </w:pPr>
                      <w:r>
                        <w:t>2&gt;</w:t>
                      </w:r>
                      <w:r>
                        <w:tab/>
                        <w:t xml:space="preserve">store the UE AS Context including the current RRC configuration, the current security context, the PDCP state including ROHC state, C-RNTI used in the source PCell, the </w:t>
                      </w:r>
                      <w:proofErr w:type="spellStart"/>
                      <w:r>
                        <w:rPr>
                          <w:i/>
                        </w:rPr>
                        <w:t>cellIdentity</w:t>
                      </w:r>
                      <w:proofErr w:type="spellEnd"/>
                      <w:r>
                        <w:t xml:space="preserve"> and the physical cell identity of the source PCell;</w:t>
                      </w:r>
                    </w:p>
                  </w:txbxContent>
                </v:textbox>
                <w10:anchorlock/>
              </v:shape>
            </w:pict>
          </mc:Fallback>
        </mc:AlternateContent>
      </w:r>
    </w:p>
    <w:p w14:paraId="0F10FA5E" w14:textId="49338427" w:rsidR="00D97235" w:rsidRDefault="00D97235" w:rsidP="00056635">
      <w:pPr>
        <w:pStyle w:val="BodyText"/>
      </w:pPr>
      <w:r>
        <w:t xml:space="preserve">Although this procedure text doesn’t explicitly mention the </w:t>
      </w:r>
      <w:r w:rsidR="00B9678E">
        <w:t>SCell</w:t>
      </w:r>
      <w:r>
        <w:t xml:space="preserve"> configurations, it also doesn’t exclude them.</w:t>
      </w:r>
    </w:p>
    <w:p w14:paraId="0FAE7102" w14:textId="131AC429" w:rsidR="00D97235" w:rsidRDefault="00D97235" w:rsidP="00056635">
      <w:pPr>
        <w:pStyle w:val="BodyText"/>
      </w:pPr>
      <w:r>
        <w:lastRenderedPageBreak/>
        <w:t xml:space="preserve">However, </w:t>
      </w:r>
      <w:r w:rsidR="00DF503C">
        <w:t>when a</w:t>
      </w:r>
      <w:r>
        <w:t xml:space="preserve"> UE </w:t>
      </w:r>
      <w:r w:rsidR="00FF7ECF">
        <w:t xml:space="preserve">initiates the </w:t>
      </w:r>
      <w:r>
        <w:t>resum</w:t>
      </w:r>
      <w:r w:rsidR="00FF7ECF">
        <w:t>ption of</w:t>
      </w:r>
      <w:r>
        <w:t xml:space="preserve"> a suspended RRC connection</w:t>
      </w:r>
      <w:r w:rsidR="00E022C2">
        <w:t xml:space="preserve"> </w:t>
      </w:r>
      <w:r>
        <w:t>it will</w:t>
      </w:r>
      <w:r w:rsidR="00DF503C">
        <w:t xml:space="preserve"> release the MCG SCells</w:t>
      </w:r>
      <w:r>
        <w:t>:</w:t>
      </w:r>
    </w:p>
    <w:p w14:paraId="4C1DCAFE" w14:textId="3AEA5CE6" w:rsidR="00D97235" w:rsidRDefault="00D97235" w:rsidP="00056635">
      <w:pPr>
        <w:pStyle w:val="BodyText"/>
      </w:pPr>
      <w:r>
        <w:rPr>
          <w:noProof/>
        </w:rPr>
        <mc:AlternateContent>
          <mc:Choice Requires="wps">
            <w:drawing>
              <wp:inline distT="0" distB="0" distL="0" distR="0" wp14:anchorId="4BFAC87C" wp14:editId="009E8F8E">
                <wp:extent cx="1828800" cy="1828800"/>
                <wp:effectExtent l="0" t="0" r="26035" b="16510"/>
                <wp:docPr id="4" name="Text Box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solidFill>
                            <a:prstClr val="black"/>
                          </a:solidFill>
                        </a:ln>
                      </wps:spPr>
                      <wps:txbx>
                        <w:txbxContent>
                          <w:p w14:paraId="1A79741B" w14:textId="77777777" w:rsidR="0032650D" w:rsidRPr="00D0452D" w:rsidRDefault="0032650D" w:rsidP="0032650D">
                            <w:r w:rsidRPr="00D0452D">
                              <w:t>Except for NB-IoT, upon initiating the procedure, if connected to EPC or 5GC, the UE shall:</w:t>
                            </w:r>
                          </w:p>
                          <w:p w14:paraId="4067EFB9" w14:textId="77777777" w:rsidR="0032650D" w:rsidRPr="00D0452D" w:rsidRDefault="0032650D" w:rsidP="0032650D">
                            <w:pPr>
                              <w:pStyle w:val="B1"/>
                            </w:pPr>
                            <w:r w:rsidRPr="00D0452D">
                              <w:t>1&gt;</w:t>
                            </w:r>
                            <w:r w:rsidRPr="00D0452D">
                              <w:tab/>
                              <w:t>if the UE is resuming an RRC connection from a suspended RRC connection or from RRC_INACTIVE:</w:t>
                            </w:r>
                          </w:p>
                          <w:p w14:paraId="6E6463B9" w14:textId="77777777" w:rsidR="0032650D" w:rsidRPr="00D0452D" w:rsidRDefault="0032650D" w:rsidP="0032650D">
                            <w:pPr>
                              <w:pStyle w:val="B2"/>
                            </w:pPr>
                            <w:r w:rsidRPr="00D0452D">
                              <w:t>2&gt;</w:t>
                            </w:r>
                            <w:r w:rsidRPr="00D0452D">
                              <w:tab/>
                              <w:t>if the UE is resuming an RRC connection from a suspended RRC connection:</w:t>
                            </w:r>
                          </w:p>
                          <w:p w14:paraId="1C52900B" w14:textId="77777777" w:rsidR="0032650D" w:rsidRPr="00D0452D" w:rsidRDefault="0032650D" w:rsidP="0032650D">
                            <w:pPr>
                              <w:pStyle w:val="B3"/>
                            </w:pPr>
                            <w:r w:rsidRPr="00D0452D">
                              <w:t>3&gt;</w:t>
                            </w:r>
                            <w:r w:rsidRPr="00D0452D">
                              <w:tab/>
                              <w:t>if the UE was configured with EN-DC:</w:t>
                            </w:r>
                          </w:p>
                          <w:p w14:paraId="266CB5C3" w14:textId="77777777" w:rsidR="0032650D" w:rsidRPr="00D0452D" w:rsidRDefault="0032650D" w:rsidP="0032650D">
                            <w:pPr>
                              <w:pStyle w:val="B4"/>
                            </w:pPr>
                            <w:r w:rsidRPr="00D0452D">
                              <w:t>4&gt;</w:t>
                            </w:r>
                            <w:r w:rsidRPr="00D0452D">
                              <w:tab/>
                              <w:t>perform EN</w:t>
                            </w:r>
                            <w:r w:rsidRPr="00D0452D">
                              <w:rPr>
                                <w:rFonts w:eastAsia="SimSun"/>
                                <w:lang w:eastAsia="zh-CN"/>
                              </w:rPr>
                              <w:t>-</w:t>
                            </w:r>
                            <w:r w:rsidRPr="00D0452D">
                              <w:t>DC release, as specified in TS 38.331 [82], clause 5.3.5.10;</w:t>
                            </w:r>
                          </w:p>
                          <w:p w14:paraId="3385C36C" w14:textId="77777777" w:rsidR="0032650D" w:rsidRPr="00D0452D" w:rsidRDefault="0032650D" w:rsidP="0032650D">
                            <w:pPr>
                              <w:pStyle w:val="B2"/>
                            </w:pPr>
                            <w:r w:rsidRPr="0032650D">
                              <w:rPr>
                                <w:highlight w:val="yellow"/>
                              </w:rPr>
                              <w:t>2&gt;</w:t>
                            </w:r>
                            <w:r w:rsidRPr="0032650D">
                              <w:rPr>
                                <w:highlight w:val="yellow"/>
                              </w:rPr>
                              <w:tab/>
                              <w:t>release the MCG SCell(s), if configured, in accordance with 5.3.10.3a;</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inline>
            </w:drawing>
          </mc:Choice>
          <mc:Fallback>
            <w:pict>
              <v:shape w14:anchorId="4BFAC87C" id="Text Box 4" o:spid="_x0000_s1028" type="#_x0000_t202" style="width:2in;height:2in;visibility:visible;mso-wrap-style:non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" filled="f" strokeweight=".5pt">
                <v:textbox style="mso-fit-shape-to-text:t">
                  <w:txbxContent>
                    <w:p w14:paraId="1A79741B" w14:textId="77777777" w:rsidR="0032650D" w:rsidRPr="00D0452D" w:rsidRDefault="0032650D" w:rsidP="0032650D">
                      <w:r w:rsidRPr="00D0452D">
                        <w:t>Except for NB-IoT, upon initiating the procedure, if connected to EPC or 5GC, the UE shall:</w:t>
                      </w:r>
                    </w:p>
                    <w:p w14:paraId="4067EFB9" w14:textId="77777777" w:rsidR="0032650D" w:rsidRPr="00D0452D" w:rsidRDefault="0032650D" w:rsidP="0032650D">
                      <w:pPr>
                        <w:pStyle w:val="B1"/>
                      </w:pPr>
                      <w:r w:rsidRPr="00D0452D">
                        <w:t>1&gt;</w:t>
                      </w:r>
                      <w:r w:rsidRPr="00D0452D">
                        <w:tab/>
                        <w:t>if the UE is resuming an RRC connection from a suspended RRC connection or from RRC_INACTIVE:</w:t>
                      </w:r>
                    </w:p>
                    <w:p w14:paraId="6E6463B9" w14:textId="77777777" w:rsidR="0032650D" w:rsidRPr="00D0452D" w:rsidRDefault="0032650D" w:rsidP="0032650D">
                      <w:pPr>
                        <w:pStyle w:val="B2"/>
                      </w:pPr>
                      <w:r w:rsidRPr="00D0452D">
                        <w:t>2&gt;</w:t>
                      </w:r>
                      <w:r w:rsidRPr="00D0452D">
                        <w:tab/>
                        <w:t>if the UE is resuming an RRC connection from a suspended RRC connection:</w:t>
                      </w:r>
                    </w:p>
                    <w:p w14:paraId="1C52900B" w14:textId="77777777" w:rsidR="0032650D" w:rsidRPr="00D0452D" w:rsidRDefault="0032650D" w:rsidP="0032650D">
                      <w:pPr>
                        <w:pStyle w:val="B3"/>
                      </w:pPr>
                      <w:r w:rsidRPr="00D0452D">
                        <w:t>3&gt;</w:t>
                      </w:r>
                      <w:r w:rsidRPr="00D0452D">
                        <w:tab/>
                        <w:t>if the UE was configured with EN-DC:</w:t>
                      </w:r>
                    </w:p>
                    <w:p w14:paraId="266CB5C3" w14:textId="77777777" w:rsidR="0032650D" w:rsidRPr="00D0452D" w:rsidRDefault="0032650D" w:rsidP="0032650D">
                      <w:pPr>
                        <w:pStyle w:val="B4"/>
                      </w:pPr>
                      <w:r w:rsidRPr="00D0452D">
                        <w:t>4&gt;</w:t>
                      </w:r>
                      <w:r w:rsidRPr="00D0452D">
                        <w:tab/>
                        <w:t>perform EN</w:t>
                      </w:r>
                      <w:r w:rsidRPr="00D0452D">
                        <w:rPr>
                          <w:rFonts w:eastAsia="SimSun"/>
                          <w:lang w:eastAsia="zh-CN"/>
                        </w:rPr>
                        <w:t>-</w:t>
                      </w:r>
                      <w:r w:rsidRPr="00D0452D">
                        <w:t>DC release, as specified in TS 38.331 [82], clause 5.3.5.10;</w:t>
                      </w:r>
                    </w:p>
                    <w:p w14:paraId="3385C36C" w14:textId="77777777" w:rsidR="0032650D" w:rsidRPr="00D0452D" w:rsidRDefault="0032650D" w:rsidP="0032650D">
                      <w:pPr>
                        <w:pStyle w:val="B2"/>
                      </w:pPr>
                      <w:r w:rsidRPr="0032650D">
                        <w:rPr>
                          <w:highlight w:val="yellow"/>
                        </w:rPr>
                        <w:t>2&gt;</w:t>
                      </w:r>
                      <w:r w:rsidRPr="0032650D">
                        <w:rPr>
                          <w:highlight w:val="yellow"/>
                        </w:rPr>
                        <w:tab/>
                        <w:t>release the MCG SCell(s), if configured, in accordance with 5.3.10.3a;</w:t>
                      </w:r>
                    </w:p>
                  </w:txbxContent>
                </v:textbox>
                <w10:anchorlock/>
              </v:shape>
            </w:pict>
          </mc:Fallback>
        </mc:AlternateContent>
      </w:r>
    </w:p>
    <w:p w14:paraId="3F886B7E" w14:textId="77777777" w:rsidR="00212391" w:rsidRDefault="00212391" w:rsidP="00056635">
      <w:pPr>
        <w:pStyle w:val="BodyText"/>
      </w:pPr>
    </w:p>
    <w:p w14:paraId="0E7A1614" w14:textId="1515BDB8" w:rsidR="00AC3125" w:rsidRDefault="00AC3125" w:rsidP="00AC3125">
      <w:pPr>
        <w:pStyle w:val="Observation"/>
      </w:pPr>
      <w:bookmarkStart w:id="4" w:name="_Toc535586897"/>
      <w:bookmarkStart w:id="5" w:name="_Toc536795245"/>
      <w:bookmarkStart w:id="6" w:name="_Toc298797"/>
      <w:bookmarkStart w:id="7" w:name="_Toc300187"/>
      <w:bookmarkStart w:id="8" w:name="_Toc867161"/>
      <w:bookmarkStart w:id="9" w:name="_Toc867234"/>
      <w:bookmarkStart w:id="10" w:name="_Toc867236"/>
      <w:bookmarkStart w:id="11" w:name="_Toc869400"/>
      <w:bookmarkStart w:id="12" w:name="_Toc979861"/>
      <w:bookmarkStart w:id="13" w:name="_Toc980289"/>
      <w:bookmarkStart w:id="14" w:name="_Toc4431471"/>
      <w:bookmarkStart w:id="15" w:name="_Toc4431637"/>
      <w:bookmarkStart w:id="16" w:name="_Toc4682211"/>
      <w:bookmarkStart w:id="17" w:name="_Toc4683063"/>
      <w:r>
        <w:t xml:space="preserve">If the UE is configured with </w:t>
      </w:r>
      <w:r w:rsidR="00861FA5">
        <w:t xml:space="preserve">Carrier Aggregation </w:t>
      </w:r>
      <w:r>
        <w:t xml:space="preserve">when it is suspended </w:t>
      </w:r>
      <w:r w:rsidR="00D062CB">
        <w:t>it</w:t>
      </w:r>
      <w:r>
        <w:t xml:space="preserve"> will </w:t>
      </w:r>
      <w:r w:rsidR="00CB4A26">
        <w:t xml:space="preserve">release these configurations when initiating the RRC </w:t>
      </w:r>
      <w:r w:rsidR="009839F2">
        <w:t xml:space="preserve">Connection </w:t>
      </w:r>
      <w:r w:rsidR="00CB4A26">
        <w:t xml:space="preserve">Resume </w:t>
      </w:r>
      <w:bookmarkEnd w:id="4"/>
      <w:bookmarkEnd w:id="5"/>
      <w:bookmarkEnd w:id="6"/>
      <w:bookmarkEnd w:id="7"/>
      <w:bookmarkEnd w:id="8"/>
      <w:bookmarkEnd w:id="9"/>
      <w:bookmarkEnd w:id="10"/>
      <w:bookmarkEnd w:id="11"/>
      <w:r w:rsidR="00CB4A26">
        <w:t>procedure</w:t>
      </w:r>
      <w:bookmarkEnd w:id="12"/>
      <w:bookmarkEnd w:id="13"/>
      <w:bookmarkEnd w:id="14"/>
      <w:bookmarkEnd w:id="15"/>
      <w:bookmarkEnd w:id="16"/>
      <w:bookmarkEnd w:id="17"/>
    </w:p>
    <w:p w14:paraId="31FC5305" w14:textId="03CA9061" w:rsidR="00F46EB3" w:rsidRDefault="00F46EB3" w:rsidP="003D5325">
      <w:pPr>
        <w:pStyle w:val="BodyText"/>
      </w:pPr>
      <w:r>
        <w:t xml:space="preserve">In addition, the </w:t>
      </w:r>
      <w:r w:rsidRPr="004A269D">
        <w:rPr>
          <w:i/>
        </w:rPr>
        <w:t>RRCConnectionResume</w:t>
      </w:r>
      <w:r>
        <w:t xml:space="preserve"> message does not contain any SCell configurations, </w:t>
      </w:r>
      <w:r w:rsidR="006C397B">
        <w:t xml:space="preserve">meaning that the UE </w:t>
      </w:r>
      <w:proofErr w:type="gramStart"/>
      <w:r w:rsidR="006C397B">
        <w:t>has to</w:t>
      </w:r>
      <w:proofErr w:type="gramEnd"/>
      <w:r w:rsidR="006C397B">
        <w:t xml:space="preserve"> enter RRC_CONNECTED before it can be configured with any SCells and CA.</w:t>
      </w:r>
    </w:p>
    <w:p w14:paraId="28AFB628" w14:textId="67942C2F" w:rsidR="006C397B" w:rsidRDefault="00D062CB" w:rsidP="006C397B">
      <w:pPr>
        <w:pStyle w:val="Observation"/>
      </w:pPr>
      <w:bookmarkStart w:id="18" w:name="_Toc979862"/>
      <w:bookmarkStart w:id="19" w:name="_Toc980290"/>
      <w:bookmarkStart w:id="20" w:name="_Toc4431472"/>
      <w:bookmarkStart w:id="21" w:name="_Toc4431638"/>
      <w:bookmarkStart w:id="22" w:name="_Toc4682212"/>
      <w:bookmarkStart w:id="23" w:name="_Toc4683064"/>
      <w:r>
        <w:t>In LTE Rel-15,</w:t>
      </w:r>
      <w:r w:rsidR="006C397B">
        <w:t xml:space="preserve"> a UE cannot be configured with CA during RRC</w:t>
      </w:r>
      <w:r w:rsidR="00247250">
        <w:t xml:space="preserve"> Connection</w:t>
      </w:r>
      <w:r w:rsidR="006C397B">
        <w:t xml:space="preserve"> Resume</w:t>
      </w:r>
      <w:bookmarkEnd w:id="18"/>
      <w:bookmarkEnd w:id="19"/>
      <w:bookmarkEnd w:id="20"/>
      <w:bookmarkEnd w:id="21"/>
      <w:bookmarkEnd w:id="22"/>
      <w:bookmarkEnd w:id="23"/>
      <w:r w:rsidR="004A269D">
        <w:t xml:space="preserve"> </w:t>
      </w:r>
    </w:p>
    <w:p w14:paraId="6F81258B" w14:textId="353B0995" w:rsidR="00F6504F" w:rsidRDefault="004B476F" w:rsidP="00DB20B7">
      <w:r>
        <w:t>If a UE is suspended and resumes in the same cell as previously, it is likely that the same SCell configurations are applicable for the UE to quickly enable CA when resuming. Thus, it should be possible to configure MCG SCells already in the</w:t>
      </w:r>
      <w:r w:rsidR="0070636B">
        <w:t xml:space="preserve"> RRCConnectionResume message</w:t>
      </w:r>
      <w:r w:rsidR="002012FF">
        <w:t>.</w:t>
      </w:r>
    </w:p>
    <w:p w14:paraId="411E8C01" w14:textId="42124D9E" w:rsidR="00BF6EDB" w:rsidRPr="004F7A90" w:rsidRDefault="00366613" w:rsidP="00F52A16">
      <w:pPr>
        <w:pStyle w:val="Proposal"/>
      </w:pPr>
      <w:bookmarkStart w:id="24" w:name="_Toc298800"/>
      <w:bookmarkStart w:id="25" w:name="_Toc300190"/>
      <w:bookmarkStart w:id="26" w:name="_Toc867159"/>
      <w:bookmarkStart w:id="27" w:name="_Toc867239"/>
      <w:bookmarkStart w:id="28" w:name="_Toc869402"/>
      <w:bookmarkStart w:id="29" w:name="_Toc979864"/>
      <w:bookmarkStart w:id="30" w:name="_Toc980287"/>
      <w:bookmarkStart w:id="31" w:name="_Toc4431473"/>
      <w:bookmarkStart w:id="32" w:name="_Toc4431633"/>
      <w:bookmarkStart w:id="33" w:name="_Toc4682213"/>
      <w:bookmarkStart w:id="34" w:name="_Toc4683065"/>
      <w:bookmarkStart w:id="35" w:name="_Toc535586901"/>
      <w:bookmarkStart w:id="36" w:name="_Toc536795249"/>
      <w:r>
        <w:t xml:space="preserve">In LTE Rel-16, </w:t>
      </w:r>
      <w:r w:rsidR="00BF6EDB">
        <w:t xml:space="preserve">configuration of </w:t>
      </w:r>
      <w:r w:rsidR="001F7FFD">
        <w:t>MCG SCell</w:t>
      </w:r>
      <w:r>
        <w:t xml:space="preserve">s can be included </w:t>
      </w:r>
      <w:r w:rsidR="00BF6EDB">
        <w:t>in</w:t>
      </w:r>
      <w:r w:rsidR="00971642">
        <w:t xml:space="preserve"> </w:t>
      </w:r>
      <w:r w:rsidR="00BF6EDB" w:rsidRPr="00ED662E">
        <w:rPr>
          <w:i/>
        </w:rPr>
        <w:t>RRC</w:t>
      </w:r>
      <w:r w:rsidR="00017AC7" w:rsidRPr="00ED662E">
        <w:rPr>
          <w:i/>
        </w:rPr>
        <w:t>Connection</w:t>
      </w:r>
      <w:r w:rsidR="00BF6EDB" w:rsidRPr="00ED662E">
        <w:rPr>
          <w:i/>
        </w:rPr>
        <w:t>Resume</w:t>
      </w:r>
      <w:bookmarkEnd w:id="24"/>
      <w:bookmarkEnd w:id="25"/>
      <w:bookmarkEnd w:id="26"/>
      <w:bookmarkEnd w:id="27"/>
      <w:bookmarkEnd w:id="28"/>
      <w:bookmarkEnd w:id="29"/>
      <w:bookmarkEnd w:id="30"/>
      <w:bookmarkEnd w:id="31"/>
      <w:bookmarkEnd w:id="32"/>
      <w:bookmarkEnd w:id="33"/>
      <w:bookmarkEnd w:id="34"/>
    </w:p>
    <w:p w14:paraId="13329119" w14:textId="2DECE252" w:rsidR="00AA5E3B" w:rsidRDefault="00AA5E3B" w:rsidP="00AA5E3B">
      <w:r>
        <w:t>In addition, in case the UE is configured</w:t>
      </w:r>
      <w:r w:rsidR="0005463C">
        <w:t xml:space="preserve"> in </w:t>
      </w:r>
      <w:r w:rsidR="00ED662E" w:rsidRPr="00ED662E">
        <w:rPr>
          <w:i/>
        </w:rPr>
        <w:t>RRCConnectionResume</w:t>
      </w:r>
      <w:r w:rsidR="00ED662E">
        <w:t xml:space="preserve"> </w:t>
      </w:r>
      <w:r>
        <w:t xml:space="preserve">with the same </w:t>
      </w:r>
      <w:r w:rsidR="004F7A90">
        <w:t>SCell</w:t>
      </w:r>
      <w:r>
        <w:t xml:space="preserve"> configurations</w:t>
      </w:r>
      <w:r w:rsidR="0005463C">
        <w:t xml:space="preserve"> as it used before </w:t>
      </w:r>
      <w:r w:rsidR="00EE7A54">
        <w:t>leaving RRC_CONNECTED</w:t>
      </w:r>
      <w:r w:rsidR="0005463C">
        <w:t>, the signalling could be greatly reduced if delta signalling is used.</w:t>
      </w:r>
      <w:r w:rsidR="00B24EE3">
        <w:t xml:space="preserve"> However, since the </w:t>
      </w:r>
      <w:r w:rsidR="004F7A90">
        <w:t>MCG SCell</w:t>
      </w:r>
      <w:r w:rsidR="00454D7D">
        <w:t xml:space="preserve"> configurations are released during initiation of resume, the network need</w:t>
      </w:r>
      <w:r w:rsidR="00F253D3">
        <w:t>s</w:t>
      </w:r>
      <w:r w:rsidR="00454D7D">
        <w:t xml:space="preserve"> to be instructed to </w:t>
      </w:r>
      <w:r w:rsidR="00BF2FFC">
        <w:t>refrain from this step.</w:t>
      </w:r>
    </w:p>
    <w:p w14:paraId="61EFB6DC" w14:textId="2393D486" w:rsidR="000052DD" w:rsidRDefault="0070636B" w:rsidP="00F52A16">
      <w:pPr>
        <w:pStyle w:val="Proposal"/>
      </w:pPr>
      <w:bookmarkStart w:id="37" w:name="_Toc298801"/>
      <w:bookmarkStart w:id="38" w:name="_Toc300191"/>
      <w:bookmarkStart w:id="39" w:name="_Toc867160"/>
      <w:bookmarkStart w:id="40" w:name="_Toc867240"/>
      <w:bookmarkStart w:id="41" w:name="_Toc869403"/>
      <w:bookmarkStart w:id="42" w:name="_Toc979865"/>
      <w:bookmarkStart w:id="43" w:name="_Toc980288"/>
      <w:bookmarkStart w:id="44" w:name="_Toc4431474"/>
      <w:bookmarkStart w:id="45" w:name="_Toc4431634"/>
      <w:bookmarkStart w:id="46" w:name="_Toc4682214"/>
      <w:bookmarkStart w:id="47" w:name="_Toc4683066"/>
      <w:r>
        <w:t>In LTE Rel-16, the UE maintains the MCG SCell configuration upon initiation of the RRC Connection Resume procedure</w:t>
      </w:r>
      <w:bookmarkEnd w:id="35"/>
      <w:bookmarkEnd w:id="36"/>
      <w:bookmarkEnd w:id="37"/>
      <w:bookmarkEnd w:id="38"/>
      <w:bookmarkEnd w:id="39"/>
      <w:bookmarkEnd w:id="40"/>
      <w:bookmarkEnd w:id="41"/>
      <w:bookmarkEnd w:id="42"/>
      <w:bookmarkEnd w:id="43"/>
      <w:bookmarkEnd w:id="44"/>
      <w:bookmarkEnd w:id="45"/>
      <w:bookmarkEnd w:id="46"/>
      <w:bookmarkEnd w:id="47"/>
    </w:p>
    <w:p w14:paraId="794CE0C2" w14:textId="1C8E1480" w:rsidR="007E12DE" w:rsidRDefault="007E12DE" w:rsidP="007E12DE">
      <w:r>
        <w:t>Since we are also</w:t>
      </w:r>
      <w:r w:rsidRPr="0054063A">
        <w:t xml:space="preserve"> are discussing the configuration of measurements during idle/inactive modes and the reporting of them during connection establishment/resumption</w:t>
      </w:r>
      <w:r>
        <w:t xml:space="preserve"> in this WI, </w:t>
      </w:r>
      <w:r w:rsidRPr="0054063A">
        <w:t xml:space="preserve">the network </w:t>
      </w:r>
      <w:r>
        <w:t xml:space="preserve">could </w:t>
      </w:r>
      <w:r w:rsidRPr="0054063A">
        <w:t>make a more informed decision than just a blind</w:t>
      </w:r>
      <w:r>
        <w:t xml:space="preserve"> configuration of the MCG SCells, using these measurement results, if they are available, before the RRC </w:t>
      </w:r>
      <w:r w:rsidR="001743CE">
        <w:t xml:space="preserve">Connection </w:t>
      </w:r>
      <w:r>
        <w:t>Resume message is sent</w:t>
      </w:r>
      <w:r w:rsidRPr="0054063A">
        <w:t>.</w:t>
      </w:r>
    </w:p>
    <w:p w14:paraId="55562049" w14:textId="77777777" w:rsidR="007E12DE" w:rsidRDefault="007E12DE" w:rsidP="001743CE"/>
    <w:p w14:paraId="0DD83254" w14:textId="1DC525F9" w:rsidR="00C41589" w:rsidRDefault="00C41589" w:rsidP="00F52A16">
      <w:pPr>
        <w:pStyle w:val="Proposal"/>
      </w:pPr>
      <w:bookmarkStart w:id="48" w:name="_Toc4682215"/>
      <w:bookmarkStart w:id="49" w:name="_Toc4683067"/>
      <w:r>
        <w:t>In LTE Rel-16, delta configuration of the MCG SCells is supported in RRC Connection Resume</w:t>
      </w:r>
      <w:bookmarkEnd w:id="48"/>
      <w:bookmarkEnd w:id="49"/>
    </w:p>
    <w:p w14:paraId="6EB75F91" w14:textId="77777777" w:rsidR="00320AAE" w:rsidRDefault="00320AAE" w:rsidP="003A11D1"/>
    <w:p w14:paraId="6CD151F8" w14:textId="1B352A4F" w:rsidR="00320AAE" w:rsidRDefault="00320AAE" w:rsidP="00320AAE">
      <w:r>
        <w:t xml:space="preserve">We have provided a draft CR showing the implementation of </w:t>
      </w:r>
      <w:r w:rsidR="004826CC">
        <w:t xml:space="preserve">configuring and resuming </w:t>
      </w:r>
      <w:r>
        <w:t xml:space="preserve">MCG SCells in </w:t>
      </w:r>
      <w:r w:rsidRPr="00ED662E">
        <w:rPr>
          <w:i/>
        </w:rPr>
        <w:t>RRCConnectionResume</w:t>
      </w:r>
      <w:r>
        <w:t xml:space="preserve"> </w:t>
      </w:r>
      <w:r>
        <w:fldChar w:fldCharType="begin"/>
      </w:r>
      <w:r>
        <w:instrText xml:space="preserve"> REF _Ref867248 \r \h </w:instrText>
      </w:r>
      <w:r>
        <w:fldChar w:fldCharType="separate"/>
      </w:r>
      <w:r>
        <w:t>[2]</w:t>
      </w:r>
      <w:r>
        <w:fldChar w:fldCharType="end"/>
      </w:r>
      <w:r>
        <w:t>.</w:t>
      </w:r>
    </w:p>
    <w:p w14:paraId="6EDB441F" w14:textId="77777777" w:rsidR="00320AAE" w:rsidRPr="007C4FEB" w:rsidRDefault="00320AAE" w:rsidP="003A11D1"/>
    <w:p w14:paraId="24F664C2" w14:textId="5A629527" w:rsidR="002A4F4E" w:rsidRPr="00CE0424" w:rsidRDefault="002A4F4E" w:rsidP="002A4F4E">
      <w:pPr>
        <w:pStyle w:val="Heading1"/>
      </w:pPr>
      <w:r w:rsidRPr="00CE0424">
        <w:t>Conclusion</w:t>
      </w:r>
    </w:p>
    <w:p w14:paraId="33BB93B2" w14:textId="77777777" w:rsidR="00E34B4A" w:rsidRDefault="000C2342" w:rsidP="000C2342">
      <w:pPr>
        <w:pStyle w:val="BodyText"/>
        <w:rPr>
          <w:noProof/>
        </w:rPr>
      </w:pPr>
      <w:r>
        <w:t xml:space="preserve">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w:t>
      </w:r>
      <w:r>
        <w:t>made the following observations</w:t>
      </w:r>
      <w:r w:rsidRPr="00CE0424">
        <w:t>:</w:t>
      </w:r>
      <w:r>
        <w:rPr>
          <w:b/>
          <w:bCs/>
        </w:rPr>
        <w:fldChar w:fldCharType="begin"/>
      </w:r>
      <w:r>
        <w:rPr>
          <w:b/>
          <w:bCs/>
        </w:rPr>
        <w:instrText xml:space="preserve"> TOC \f \n \t "Observation;1" </w:instrText>
      </w:r>
      <w:r>
        <w:rPr>
          <w:b/>
          <w:bCs/>
        </w:rPr>
        <w:fldChar w:fldCharType="separate"/>
      </w:r>
    </w:p>
    <w:p w14:paraId="3E1DDB85" w14:textId="77777777" w:rsidR="00E34B4A" w:rsidRDefault="00E34B4A">
      <w:pPr>
        <w:pStyle w:val="TOC1"/>
        <w:rPr>
          <w:rFonts w:asciiTheme="minorHAnsi" w:eastAsiaTheme="minorEastAsia" w:hAnsiTheme="minorHAnsi" w:cstheme="minorBidi"/>
          <w:b w:val="0"/>
          <w:sz w:val="22"/>
          <w:lang w:val="sv-SE" w:eastAsia="sv-SE"/>
        </w:rPr>
      </w:pPr>
      <w:r>
        <w:t>Observation 1</w:t>
      </w:r>
      <w:r>
        <w:rPr>
          <w:rFonts w:asciiTheme="minorHAnsi" w:eastAsiaTheme="minorEastAsia" w:hAnsiTheme="minorHAnsi" w:cstheme="minorBidi"/>
          <w:b w:val="0"/>
          <w:sz w:val="22"/>
          <w:lang w:val="sv-SE" w:eastAsia="sv-SE"/>
        </w:rPr>
        <w:tab/>
      </w:r>
      <w:r>
        <w:t>If the UE is configured with Carrier Aggregation when it is suspended it will release these configurations when initiating the RRC Connection Resume procedure</w:t>
      </w:r>
    </w:p>
    <w:p w14:paraId="1A7B5E93" w14:textId="77777777" w:rsidR="00E34B4A" w:rsidRDefault="00E34B4A">
      <w:pPr>
        <w:pStyle w:val="TOC1"/>
        <w:rPr>
          <w:rFonts w:asciiTheme="minorHAnsi" w:eastAsiaTheme="minorEastAsia" w:hAnsiTheme="minorHAnsi" w:cstheme="minorBidi"/>
          <w:b w:val="0"/>
          <w:sz w:val="22"/>
          <w:lang w:val="sv-SE" w:eastAsia="sv-SE"/>
        </w:rPr>
      </w:pPr>
      <w:r>
        <w:t>Observation 2</w:t>
      </w:r>
      <w:r>
        <w:rPr>
          <w:rFonts w:asciiTheme="minorHAnsi" w:eastAsiaTheme="minorEastAsia" w:hAnsiTheme="minorHAnsi" w:cstheme="minorBidi"/>
          <w:b w:val="0"/>
          <w:sz w:val="22"/>
          <w:lang w:val="sv-SE" w:eastAsia="sv-SE"/>
        </w:rPr>
        <w:tab/>
      </w:r>
      <w:r>
        <w:t>In LTE Rel-15, a UE cannot be configured with CA during RRC Connection Resume</w:t>
      </w:r>
    </w:p>
    <w:p w14:paraId="5C7C7AE6" w14:textId="7032A04B" w:rsidR="000C2342" w:rsidRDefault="000C2342" w:rsidP="000C2342">
      <w:pPr>
        <w:pStyle w:val="BodyText"/>
        <w:rPr>
          <w:b/>
          <w:bCs/>
        </w:rPr>
      </w:pPr>
      <w:r>
        <w:rPr>
          <w:b/>
          <w:bCs/>
        </w:rPr>
        <w:fldChar w:fldCharType="end"/>
      </w:r>
    </w:p>
    <w:p w14:paraId="0F4A90DB" w14:textId="77777777" w:rsidR="00E34B4A" w:rsidRDefault="000C2342" w:rsidP="000C2342">
      <w:pPr>
        <w:pStyle w:val="BodyText"/>
        <w:rPr>
          <w:noProof/>
        </w:rPr>
      </w:pPr>
      <w:r w:rsidRPr="00CE0424">
        <w:t xml:space="preserve">Based on the discussion in section </w:t>
      </w:r>
      <w:r w:rsidRPr="00CE0424">
        <w:rPr>
          <w:highlight w:val="cyan"/>
        </w:rPr>
        <w:fldChar w:fldCharType="begin"/>
      </w:r>
      <w:r w:rsidRPr="00CE0424">
        <w:instrText xml:space="preserve"> REF _Ref178064866 \r \h </w:instrText>
      </w:r>
      <w:r w:rsidRPr="00CE0424">
        <w:rPr>
          <w:highlight w:val="cyan"/>
        </w:rPr>
      </w:r>
      <w:r w:rsidRPr="00CE0424">
        <w:rPr>
          <w:highlight w:val="cyan"/>
        </w:rPr>
        <w:fldChar w:fldCharType="separate"/>
      </w:r>
      <w:r>
        <w:t>2</w:t>
      </w:r>
      <w:r w:rsidRPr="00CE0424">
        <w:rPr>
          <w:highlight w:val="cyan"/>
        </w:rPr>
        <w:fldChar w:fldCharType="end"/>
      </w:r>
      <w:r w:rsidRPr="00CE0424">
        <w:t xml:space="preserve"> we propose the following:</w:t>
      </w:r>
      <w:r w:rsidRPr="00B72C6B">
        <w:rPr>
          <w:rFonts w:asciiTheme="minorHAnsi" w:eastAsiaTheme="minorHAnsi" w:hAnsiTheme="minorHAnsi" w:cstheme="minorBidi"/>
          <w:b/>
          <w:bCs/>
          <w:sz w:val="22"/>
          <w:lang w:eastAsia="en-US"/>
        </w:rPr>
        <w:fldChar w:fldCharType="begin"/>
      </w:r>
      <w:r>
        <w:rPr>
          <w:b/>
          <w:bCs/>
        </w:rPr>
        <w:instrText xml:space="preserve"> TOC \f \n \p " " \t "Proposal;1" </w:instrText>
      </w:r>
      <w:r w:rsidRPr="00B72C6B">
        <w:rPr>
          <w:rFonts w:asciiTheme="minorHAnsi" w:eastAsiaTheme="minorHAnsi" w:hAnsiTheme="minorHAnsi" w:cstheme="minorBidi"/>
          <w:b/>
          <w:bCs/>
          <w:sz w:val="22"/>
          <w:lang w:eastAsia="en-US"/>
        </w:rPr>
        <w:fldChar w:fldCharType="separate"/>
      </w:r>
    </w:p>
    <w:p w14:paraId="3AA3DE8D" w14:textId="77777777" w:rsidR="00E34B4A" w:rsidRDefault="00E34B4A">
      <w:pPr>
        <w:pStyle w:val="TOC1"/>
        <w:rPr>
          <w:rFonts w:asciiTheme="minorHAnsi" w:eastAsiaTheme="minorEastAsia" w:hAnsiTheme="minorHAnsi" w:cstheme="minorBidi"/>
          <w:b w:val="0"/>
          <w:sz w:val="22"/>
          <w:lang w:val="sv-SE" w:eastAsia="sv-SE"/>
        </w:rPr>
      </w:pPr>
      <w:r>
        <w:lastRenderedPageBreak/>
        <w:t>Proposal 1</w:t>
      </w:r>
      <w:r>
        <w:rPr>
          <w:rFonts w:asciiTheme="minorHAnsi" w:eastAsiaTheme="minorEastAsia" w:hAnsiTheme="minorHAnsi" w:cstheme="minorBidi"/>
          <w:b w:val="0"/>
          <w:sz w:val="22"/>
          <w:lang w:val="sv-SE" w:eastAsia="sv-SE"/>
        </w:rPr>
        <w:tab/>
      </w:r>
      <w:r>
        <w:t xml:space="preserve">In LTE Rel-16, configuration of MCG SCells can be included in </w:t>
      </w:r>
      <w:r w:rsidRPr="0027284A">
        <w:rPr>
          <w:i/>
        </w:rPr>
        <w:t>RRCConnectionResume</w:t>
      </w:r>
    </w:p>
    <w:p w14:paraId="3B9D9B85" w14:textId="77777777" w:rsidR="00E34B4A" w:rsidRDefault="00E34B4A">
      <w:pPr>
        <w:pStyle w:val="TOC1"/>
        <w:rPr>
          <w:rFonts w:asciiTheme="minorHAnsi" w:eastAsiaTheme="minorEastAsia" w:hAnsiTheme="minorHAnsi" w:cstheme="minorBidi"/>
          <w:b w:val="0"/>
          <w:sz w:val="22"/>
          <w:lang w:val="sv-SE" w:eastAsia="sv-SE"/>
        </w:rPr>
      </w:pPr>
      <w:r>
        <w:t>Proposal 2</w:t>
      </w:r>
      <w:r>
        <w:rPr>
          <w:rFonts w:asciiTheme="minorHAnsi" w:eastAsiaTheme="minorEastAsia" w:hAnsiTheme="minorHAnsi" w:cstheme="minorBidi"/>
          <w:b w:val="0"/>
          <w:sz w:val="22"/>
          <w:lang w:val="sv-SE" w:eastAsia="sv-SE"/>
        </w:rPr>
        <w:tab/>
      </w:r>
      <w:r>
        <w:t>In LTE Rel-16, the UE maintains the MCG SCell configuration upon initiation of the RRC Connection Resume procedure</w:t>
      </w:r>
    </w:p>
    <w:p w14:paraId="2863FE0E" w14:textId="77777777" w:rsidR="00E34B4A" w:rsidRDefault="00E34B4A">
      <w:pPr>
        <w:pStyle w:val="TOC1"/>
        <w:rPr>
          <w:rFonts w:asciiTheme="minorHAnsi" w:eastAsiaTheme="minorEastAsia" w:hAnsiTheme="minorHAnsi" w:cstheme="minorBidi"/>
          <w:b w:val="0"/>
          <w:sz w:val="22"/>
          <w:lang w:val="sv-SE" w:eastAsia="sv-SE"/>
        </w:rPr>
      </w:pPr>
      <w:r>
        <w:t>Proposal 3</w:t>
      </w:r>
      <w:r>
        <w:rPr>
          <w:rFonts w:asciiTheme="minorHAnsi" w:eastAsiaTheme="minorEastAsia" w:hAnsiTheme="minorHAnsi" w:cstheme="minorBidi"/>
          <w:b w:val="0"/>
          <w:sz w:val="22"/>
          <w:lang w:val="sv-SE" w:eastAsia="sv-SE"/>
        </w:rPr>
        <w:tab/>
      </w:r>
      <w:r>
        <w:t>In LTE Rel-16, delta configuration of the MCG SCells is supported in RRC Connection Resume</w:t>
      </w:r>
    </w:p>
    <w:p w14:paraId="60A02B2B" w14:textId="771ABFA8" w:rsidR="00B72C6B" w:rsidRPr="00B72C6B" w:rsidRDefault="000C2342" w:rsidP="00992180">
      <w:pPr>
        <w:pStyle w:val="Heading1"/>
        <w:rPr>
          <w:rFonts w:eastAsiaTheme="minorEastAsia"/>
          <w:lang w:eastAsia="en-US"/>
        </w:rPr>
      </w:pPr>
      <w:r w:rsidRPr="00B72C6B">
        <w:rPr>
          <w:b/>
          <w:bCs/>
        </w:rPr>
        <w:fldChar w:fldCharType="end"/>
      </w:r>
      <w:r w:rsidR="00B72C6B" w:rsidRPr="00B72C6B">
        <w:rPr>
          <w:rFonts w:eastAsiaTheme="minorEastAsia"/>
          <w:lang w:eastAsia="en-US"/>
        </w:rPr>
        <w:t>References</w:t>
      </w:r>
    </w:p>
    <w:p w14:paraId="4C095E0A" w14:textId="2B63F7B1" w:rsidR="00DB1E66" w:rsidRDefault="00812805" w:rsidP="00812805">
      <w:pPr>
        <w:pStyle w:val="Reference"/>
      </w:pPr>
      <w:bookmarkStart w:id="50" w:name="_Ref510526034"/>
      <w:bookmarkStart w:id="51" w:name="_Ref528071718"/>
      <w:r>
        <w:t>RP-182076</w:t>
      </w:r>
      <w:r w:rsidR="00B72C6B" w:rsidRPr="00BA28E7">
        <w:t>,</w:t>
      </w:r>
      <w:bookmarkEnd w:id="50"/>
      <w:bookmarkEnd w:id="51"/>
      <w:r>
        <w:t xml:space="preserve"> </w:t>
      </w:r>
      <w:r w:rsidRPr="00812805">
        <w:t>WID on Multi-RAT Dual-Connectivity and Carrier Aggregation enhancements (</w:t>
      </w:r>
      <w:proofErr w:type="spellStart"/>
      <w:r w:rsidRPr="00812805">
        <w:t>LTE_NR_DC_CA_enh</w:t>
      </w:r>
      <w:proofErr w:type="spellEnd"/>
      <w:r w:rsidRPr="00812805">
        <w:t>-Core)</w:t>
      </w:r>
      <w:r>
        <w:t xml:space="preserve">, </w:t>
      </w:r>
      <w:r w:rsidRPr="00812805">
        <w:t>Ericsson, Nokia, Nokia Shanghai Bell, Huawei</w:t>
      </w:r>
      <w:r>
        <w:t>, 3GPP TSG RAN#81, 10-13 September 2018, Gold Coast, Australia</w:t>
      </w:r>
    </w:p>
    <w:p w14:paraId="352217EB" w14:textId="1A0A32E3" w:rsidR="00DF538E" w:rsidRDefault="00357A2E" w:rsidP="00812805">
      <w:pPr>
        <w:pStyle w:val="Reference"/>
      </w:pPr>
      <w:bookmarkStart w:id="52" w:name="_Ref867248"/>
      <w:r w:rsidRPr="00357A2E">
        <w:t>R2-1904486</w:t>
      </w:r>
      <w:r w:rsidR="00DF538E">
        <w:t xml:space="preserve">, </w:t>
      </w:r>
      <w:r w:rsidR="00C87496">
        <w:t>Configur</w:t>
      </w:r>
      <w:r w:rsidR="007248B8">
        <w:t>ing</w:t>
      </w:r>
      <w:r w:rsidR="00251D2C">
        <w:t xml:space="preserve"> or resuming</w:t>
      </w:r>
      <w:r w:rsidR="00DF538E">
        <w:t xml:space="preserve"> </w:t>
      </w:r>
      <w:r w:rsidR="007248B8">
        <w:t>MCG SCells</w:t>
      </w:r>
      <w:r w:rsidR="00DF538E">
        <w:t xml:space="preserve"> </w:t>
      </w:r>
      <w:r w:rsidR="007624F4">
        <w:t xml:space="preserve">in </w:t>
      </w:r>
      <w:r w:rsidR="00716933">
        <w:t>RRC Conne</w:t>
      </w:r>
      <w:bookmarkStart w:id="53" w:name="_GoBack"/>
      <w:bookmarkEnd w:id="53"/>
      <w:r w:rsidR="00716933">
        <w:t xml:space="preserve">ction Resume in </w:t>
      </w:r>
      <w:r w:rsidR="007624F4">
        <w:t>LTE</w:t>
      </w:r>
      <w:r w:rsidR="00823CEA">
        <w:t xml:space="preserve"> (36.331)</w:t>
      </w:r>
      <w:r w:rsidR="00DF538E">
        <w:t xml:space="preserve">, Ericsson, </w:t>
      </w:r>
      <w:bookmarkEnd w:id="52"/>
      <w:r w:rsidR="009D0C2D">
        <w:t>3GPP WG2#105bis, Xi’an, China</w:t>
      </w:r>
      <w:r w:rsidR="009D0C2D" w:rsidRPr="00DF538E">
        <w:t xml:space="preserve">, </w:t>
      </w:r>
      <w:r w:rsidR="009D0C2D">
        <w:t>8-12</w:t>
      </w:r>
      <w:r w:rsidR="009D0C2D" w:rsidRPr="00DF538E">
        <w:t xml:space="preserve"> </w:t>
      </w:r>
      <w:r w:rsidR="009D0C2D">
        <w:t>April</w:t>
      </w:r>
      <w:r w:rsidR="009D0C2D" w:rsidRPr="00DF538E">
        <w:t xml:space="preserve"> 2019</w:t>
      </w:r>
    </w:p>
    <w:p w14:paraId="6FA15A89" w14:textId="1C1B364E" w:rsidR="00992096" w:rsidRPr="00DB1E66" w:rsidRDefault="00992096" w:rsidP="00992096">
      <w:pPr>
        <w:pStyle w:val="Reference"/>
        <w:numPr>
          <w:ilvl w:val="0"/>
          <w:numId w:val="0"/>
        </w:numPr>
        <w:ind w:left="567" w:hanging="567"/>
        <w:rPr>
          <w:rFonts w:ascii="Times New Roman" w:hAnsi="Times New Roman"/>
          <w:lang w:eastAsia="ja-JP"/>
        </w:rPr>
      </w:pPr>
    </w:p>
    <w:sectPr w:rsidR="00992096" w:rsidRPr="00DB1E66">
      <w:headerReference w:type="even" r:id="rId13"/>
      <w:footerReference w:type="default" r:id="rId14"/>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D1234A" w14:textId="77777777" w:rsidR="00DF4718" w:rsidRDefault="00DF4718">
      <w:r>
        <w:separator/>
      </w:r>
    </w:p>
  </w:endnote>
  <w:endnote w:type="continuationSeparator" w:id="0">
    <w:p w14:paraId="2310DDB7" w14:textId="77777777" w:rsidR="00DF4718" w:rsidRDefault="00DF471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136BDE5" w14:textId="73963F99"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15A8">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15A8">
      <w:rPr>
        <w:rStyle w:val="PageNumber"/>
      </w:rPr>
      <w:t>6</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2F2BE6" w14:textId="77777777" w:rsidR="00DF4718" w:rsidRDefault="00DF4718">
      <w:r>
        <w:separator/>
      </w:r>
    </w:p>
  </w:footnote>
  <w:footnote w:type="continuationSeparator" w:id="0">
    <w:p w14:paraId="6351446F" w14:textId="77777777" w:rsidR="00DF4718" w:rsidRDefault="00DF471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08BC02D"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FFFFFF7C"/>
    <w:multiLevelType w:val="singleLevel"/>
    <w:tmpl w:val="8982C69A"/>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5EBE2630"/>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A95CDBC2"/>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D33668F"/>
    <w:multiLevelType w:val="hybridMultilevel"/>
    <w:tmpl w:val="6C9AD3CE"/>
    <w:lvl w:ilvl="0" w:tplc="53FE9166">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44B1AD4"/>
    <w:multiLevelType w:val="hybridMultilevel"/>
    <w:tmpl w:val="87C6293E"/>
    <w:lvl w:ilvl="0" w:tplc="CBB0A6C0">
      <w:start w:val="3"/>
      <w:numFmt w:val="decimal"/>
      <w:lvlText w:val="%1."/>
      <w:lvlJc w:val="left"/>
      <w:pPr>
        <w:ind w:left="720" w:hanging="360"/>
      </w:pPr>
      <w:rPr>
        <w:rFonts w:hint="default"/>
        <w:b/>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1C96A84"/>
    <w:multiLevelType w:val="multilevel"/>
    <w:tmpl w:val="00000000"/>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7C8127F5"/>
    <w:multiLevelType w:val="hybridMultilevel"/>
    <w:tmpl w:val="58B81FB4"/>
    <w:lvl w:ilvl="0" w:tplc="0409000F">
      <w:start w:val="1"/>
      <w:numFmt w:val="decimal"/>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4"/>
  </w:num>
  <w:num w:numId="2">
    <w:abstractNumId w:val="12"/>
  </w:num>
  <w:num w:numId="3">
    <w:abstractNumId w:val="9"/>
  </w:num>
  <w:num w:numId="4">
    <w:abstractNumId w:val="10"/>
  </w:num>
  <w:num w:numId="5">
    <w:abstractNumId w:val="7"/>
  </w:num>
  <w:num w:numId="6">
    <w:abstractNumId w:val="11"/>
  </w:num>
  <w:num w:numId="7">
    <w:abstractNumId w:val="16"/>
  </w:num>
  <w:num w:numId="8">
    <w:abstractNumId w:val="8"/>
  </w:num>
  <w:num w:numId="9">
    <w:abstractNumId w:val="6"/>
  </w:num>
  <w:num w:numId="10">
    <w:abstractNumId w:val="3"/>
  </w:num>
  <w:num w:numId="11">
    <w:abstractNumId w:val="2"/>
  </w:num>
  <w:num w:numId="12">
    <w:abstractNumId w:val="1"/>
  </w:num>
  <w:num w:numId="13">
    <w:abstractNumId w:val="14"/>
  </w:num>
  <w:num w:numId="14">
    <w:abstractNumId w:val="0"/>
  </w:num>
  <w:num w:numId="15">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9"/>
    <w:lvlOverride w:ilvl="0">
      <w:startOverride w:val="1"/>
    </w:lvlOverride>
  </w:num>
  <w:num w:numId="18">
    <w:abstractNumId w:val="9"/>
  </w:num>
  <w:num w:numId="19">
    <w:abstractNumId w:val="18"/>
    <w:lvlOverride w:ilvl="0">
      <w:startOverride w:val="1"/>
    </w:lvlOverride>
    <w:lvlOverride w:ilvl="1"/>
    <w:lvlOverride w:ilvl="2"/>
    <w:lvlOverride w:ilvl="3"/>
    <w:lvlOverride w:ilvl="4"/>
    <w:lvlOverride w:ilvl="5"/>
    <w:lvlOverride w:ilvl="6"/>
    <w:lvlOverride w:ilvl="7"/>
    <w:lvlOverride w:ilvl="8"/>
  </w:num>
  <w:num w:numId="20">
    <w:abstractNumId w:val="18"/>
  </w:num>
  <w:num w:numId="21">
    <w:abstractNumId w:val="15"/>
  </w:num>
  <w:num w:numId="22">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i-FI"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0Nzc1sLQ0NDAzNDMys7RU0lEKTi0uzszPAykwrAUABp1p0iwAAAA="/>
  </w:docVars>
  <w:rsids>
    <w:rsidRoot w:val="00B42BDB"/>
    <w:rsid w:val="000006E1"/>
    <w:rsid w:val="00000B44"/>
    <w:rsid w:val="00001A2E"/>
    <w:rsid w:val="00002A37"/>
    <w:rsid w:val="0000410A"/>
    <w:rsid w:val="000052DD"/>
    <w:rsid w:val="000056ED"/>
    <w:rsid w:val="00006446"/>
    <w:rsid w:val="00006896"/>
    <w:rsid w:val="00006B58"/>
    <w:rsid w:val="00007CDC"/>
    <w:rsid w:val="00010658"/>
    <w:rsid w:val="00010CE7"/>
    <w:rsid w:val="00011895"/>
    <w:rsid w:val="00011AC4"/>
    <w:rsid w:val="00011B28"/>
    <w:rsid w:val="00014BCD"/>
    <w:rsid w:val="00015D15"/>
    <w:rsid w:val="0001619D"/>
    <w:rsid w:val="00017AC7"/>
    <w:rsid w:val="0002564D"/>
    <w:rsid w:val="00025ECA"/>
    <w:rsid w:val="00027939"/>
    <w:rsid w:val="00027A79"/>
    <w:rsid w:val="000325B8"/>
    <w:rsid w:val="00032C93"/>
    <w:rsid w:val="00033C0A"/>
    <w:rsid w:val="00034165"/>
    <w:rsid w:val="00034C15"/>
    <w:rsid w:val="00036BA1"/>
    <w:rsid w:val="000422E2"/>
    <w:rsid w:val="00042D76"/>
    <w:rsid w:val="00042F22"/>
    <w:rsid w:val="00044107"/>
    <w:rsid w:val="000442AC"/>
    <w:rsid w:val="000444EF"/>
    <w:rsid w:val="00052A07"/>
    <w:rsid w:val="000534E3"/>
    <w:rsid w:val="00053C8C"/>
    <w:rsid w:val="0005463C"/>
    <w:rsid w:val="0005606A"/>
    <w:rsid w:val="00056635"/>
    <w:rsid w:val="00057117"/>
    <w:rsid w:val="000616E7"/>
    <w:rsid w:val="00062687"/>
    <w:rsid w:val="0006408C"/>
    <w:rsid w:val="0006487E"/>
    <w:rsid w:val="00065E1A"/>
    <w:rsid w:val="00070160"/>
    <w:rsid w:val="00075393"/>
    <w:rsid w:val="00077421"/>
    <w:rsid w:val="00077E5F"/>
    <w:rsid w:val="0008036A"/>
    <w:rsid w:val="00081AE6"/>
    <w:rsid w:val="000855EB"/>
    <w:rsid w:val="00085B52"/>
    <w:rsid w:val="000866F2"/>
    <w:rsid w:val="00086C5D"/>
    <w:rsid w:val="0009009F"/>
    <w:rsid w:val="00091557"/>
    <w:rsid w:val="000924C1"/>
    <w:rsid w:val="000924F0"/>
    <w:rsid w:val="00093474"/>
    <w:rsid w:val="00094641"/>
    <w:rsid w:val="0009510F"/>
    <w:rsid w:val="00096B28"/>
    <w:rsid w:val="000A11E0"/>
    <w:rsid w:val="000A15A8"/>
    <w:rsid w:val="000A178D"/>
    <w:rsid w:val="000A1B7B"/>
    <w:rsid w:val="000A2946"/>
    <w:rsid w:val="000A4AFB"/>
    <w:rsid w:val="000A56F2"/>
    <w:rsid w:val="000A58B2"/>
    <w:rsid w:val="000A7216"/>
    <w:rsid w:val="000A7B14"/>
    <w:rsid w:val="000B2719"/>
    <w:rsid w:val="000B3699"/>
    <w:rsid w:val="000B3A8F"/>
    <w:rsid w:val="000B4AB9"/>
    <w:rsid w:val="000B58C3"/>
    <w:rsid w:val="000B5FCC"/>
    <w:rsid w:val="000B61E9"/>
    <w:rsid w:val="000B7924"/>
    <w:rsid w:val="000C165A"/>
    <w:rsid w:val="000C184A"/>
    <w:rsid w:val="000C1859"/>
    <w:rsid w:val="000C2342"/>
    <w:rsid w:val="000C2E19"/>
    <w:rsid w:val="000C4503"/>
    <w:rsid w:val="000C6D49"/>
    <w:rsid w:val="000D0D07"/>
    <w:rsid w:val="000D4797"/>
    <w:rsid w:val="000D628B"/>
    <w:rsid w:val="000D694D"/>
    <w:rsid w:val="000E0527"/>
    <w:rsid w:val="000E1E92"/>
    <w:rsid w:val="000E3FFD"/>
    <w:rsid w:val="000E58D8"/>
    <w:rsid w:val="000E72EE"/>
    <w:rsid w:val="000E7818"/>
    <w:rsid w:val="000F06D6"/>
    <w:rsid w:val="000F0EB1"/>
    <w:rsid w:val="000F1106"/>
    <w:rsid w:val="000F3BE9"/>
    <w:rsid w:val="000F3F6C"/>
    <w:rsid w:val="000F5867"/>
    <w:rsid w:val="000F6DF3"/>
    <w:rsid w:val="000F7AA4"/>
    <w:rsid w:val="001005FF"/>
    <w:rsid w:val="0010079B"/>
    <w:rsid w:val="0010297F"/>
    <w:rsid w:val="0010478C"/>
    <w:rsid w:val="00105498"/>
    <w:rsid w:val="00105D63"/>
    <w:rsid w:val="001062FB"/>
    <w:rsid w:val="001063E6"/>
    <w:rsid w:val="00106CB8"/>
    <w:rsid w:val="001136ED"/>
    <w:rsid w:val="00113CF4"/>
    <w:rsid w:val="001153EA"/>
    <w:rsid w:val="0011558D"/>
    <w:rsid w:val="00115643"/>
    <w:rsid w:val="00116765"/>
    <w:rsid w:val="00116933"/>
    <w:rsid w:val="00120810"/>
    <w:rsid w:val="001219F5"/>
    <w:rsid w:val="00121A20"/>
    <w:rsid w:val="00122F2E"/>
    <w:rsid w:val="0012377F"/>
    <w:rsid w:val="00124314"/>
    <w:rsid w:val="00125072"/>
    <w:rsid w:val="0012596A"/>
    <w:rsid w:val="00126B4A"/>
    <w:rsid w:val="001327C2"/>
    <w:rsid w:val="00132FD0"/>
    <w:rsid w:val="00134435"/>
    <w:rsid w:val="001344C0"/>
    <w:rsid w:val="001346FA"/>
    <w:rsid w:val="00135252"/>
    <w:rsid w:val="00136A4E"/>
    <w:rsid w:val="0013799A"/>
    <w:rsid w:val="00137AB5"/>
    <w:rsid w:val="00137F0B"/>
    <w:rsid w:val="00144EE3"/>
    <w:rsid w:val="0014550E"/>
    <w:rsid w:val="00151E23"/>
    <w:rsid w:val="001526E0"/>
    <w:rsid w:val="00153940"/>
    <w:rsid w:val="001551B5"/>
    <w:rsid w:val="001623B2"/>
    <w:rsid w:val="001643A8"/>
    <w:rsid w:val="001657D9"/>
    <w:rsid w:val="001659C1"/>
    <w:rsid w:val="00167807"/>
    <w:rsid w:val="00170F61"/>
    <w:rsid w:val="00171433"/>
    <w:rsid w:val="00173A8E"/>
    <w:rsid w:val="0017408C"/>
    <w:rsid w:val="001743CE"/>
    <w:rsid w:val="00174551"/>
    <w:rsid w:val="00176434"/>
    <w:rsid w:val="00176E15"/>
    <w:rsid w:val="00177795"/>
    <w:rsid w:val="00177955"/>
    <w:rsid w:val="00180B64"/>
    <w:rsid w:val="00180F27"/>
    <w:rsid w:val="0018143F"/>
    <w:rsid w:val="00185345"/>
    <w:rsid w:val="00190AC1"/>
    <w:rsid w:val="00190E19"/>
    <w:rsid w:val="0019341A"/>
    <w:rsid w:val="001945DE"/>
    <w:rsid w:val="00196A87"/>
    <w:rsid w:val="00197DF9"/>
    <w:rsid w:val="001A04FF"/>
    <w:rsid w:val="001A0568"/>
    <w:rsid w:val="001A0E8B"/>
    <w:rsid w:val="001A1987"/>
    <w:rsid w:val="001A2564"/>
    <w:rsid w:val="001A546E"/>
    <w:rsid w:val="001A6173"/>
    <w:rsid w:val="001A6CBA"/>
    <w:rsid w:val="001A7738"/>
    <w:rsid w:val="001B0D97"/>
    <w:rsid w:val="001B14DD"/>
    <w:rsid w:val="001B3E2B"/>
    <w:rsid w:val="001B5A5D"/>
    <w:rsid w:val="001B5CFB"/>
    <w:rsid w:val="001C1CE5"/>
    <w:rsid w:val="001C3D2A"/>
    <w:rsid w:val="001C6495"/>
    <w:rsid w:val="001D4199"/>
    <w:rsid w:val="001D51BA"/>
    <w:rsid w:val="001D5922"/>
    <w:rsid w:val="001D5FED"/>
    <w:rsid w:val="001D6342"/>
    <w:rsid w:val="001D6D53"/>
    <w:rsid w:val="001E358D"/>
    <w:rsid w:val="001E4602"/>
    <w:rsid w:val="001E48E0"/>
    <w:rsid w:val="001E4BF9"/>
    <w:rsid w:val="001E58E2"/>
    <w:rsid w:val="001E5BE9"/>
    <w:rsid w:val="001E6C2D"/>
    <w:rsid w:val="001E74E7"/>
    <w:rsid w:val="001E7AED"/>
    <w:rsid w:val="001F38C4"/>
    <w:rsid w:val="001F3916"/>
    <w:rsid w:val="001F54C5"/>
    <w:rsid w:val="001F662C"/>
    <w:rsid w:val="001F6F63"/>
    <w:rsid w:val="001F7074"/>
    <w:rsid w:val="001F7FFD"/>
    <w:rsid w:val="00200490"/>
    <w:rsid w:val="002012FF"/>
    <w:rsid w:val="00201F3A"/>
    <w:rsid w:val="00202225"/>
    <w:rsid w:val="00203A8A"/>
    <w:rsid w:val="00203F96"/>
    <w:rsid w:val="002046A1"/>
    <w:rsid w:val="002056B9"/>
    <w:rsid w:val="002069B2"/>
    <w:rsid w:val="00206D10"/>
    <w:rsid w:val="00207CAA"/>
    <w:rsid w:val="00207FA3"/>
    <w:rsid w:val="00212391"/>
    <w:rsid w:val="00213035"/>
    <w:rsid w:val="00213ADC"/>
    <w:rsid w:val="0021477A"/>
    <w:rsid w:val="00214DA8"/>
    <w:rsid w:val="00215423"/>
    <w:rsid w:val="002158FA"/>
    <w:rsid w:val="00216703"/>
    <w:rsid w:val="00216823"/>
    <w:rsid w:val="00216C42"/>
    <w:rsid w:val="00220600"/>
    <w:rsid w:val="00220D96"/>
    <w:rsid w:val="002224DB"/>
    <w:rsid w:val="00223FCB"/>
    <w:rsid w:val="002251A8"/>
    <w:rsid w:val="002252C3"/>
    <w:rsid w:val="00225C54"/>
    <w:rsid w:val="00227723"/>
    <w:rsid w:val="0023054E"/>
    <w:rsid w:val="00230765"/>
    <w:rsid w:val="00230D68"/>
    <w:rsid w:val="002319E4"/>
    <w:rsid w:val="00233C56"/>
    <w:rsid w:val="00235632"/>
    <w:rsid w:val="00235872"/>
    <w:rsid w:val="00237B27"/>
    <w:rsid w:val="00241559"/>
    <w:rsid w:val="00241663"/>
    <w:rsid w:val="002435B3"/>
    <w:rsid w:val="00243B86"/>
    <w:rsid w:val="002458EB"/>
    <w:rsid w:val="00247178"/>
    <w:rsid w:val="00247250"/>
    <w:rsid w:val="002500C8"/>
    <w:rsid w:val="00251D2C"/>
    <w:rsid w:val="00253255"/>
    <w:rsid w:val="002556C4"/>
    <w:rsid w:val="002564D7"/>
    <w:rsid w:val="00256E4A"/>
    <w:rsid w:val="00257543"/>
    <w:rsid w:val="002617E7"/>
    <w:rsid w:val="00261FC8"/>
    <w:rsid w:val="00264228"/>
    <w:rsid w:val="00264334"/>
    <w:rsid w:val="00264682"/>
    <w:rsid w:val="0026473E"/>
    <w:rsid w:val="00265AE7"/>
    <w:rsid w:val="00266214"/>
    <w:rsid w:val="00267C83"/>
    <w:rsid w:val="0027144F"/>
    <w:rsid w:val="00271F3A"/>
    <w:rsid w:val="00273278"/>
    <w:rsid w:val="002737F4"/>
    <w:rsid w:val="0027390B"/>
    <w:rsid w:val="00273EE5"/>
    <w:rsid w:val="002742A6"/>
    <w:rsid w:val="002805F5"/>
    <w:rsid w:val="00280751"/>
    <w:rsid w:val="0028280A"/>
    <w:rsid w:val="00283030"/>
    <w:rsid w:val="002845E1"/>
    <w:rsid w:val="002851E6"/>
    <w:rsid w:val="002854FF"/>
    <w:rsid w:val="00285E44"/>
    <w:rsid w:val="00286ACD"/>
    <w:rsid w:val="00287838"/>
    <w:rsid w:val="00290638"/>
    <w:rsid w:val="002907B5"/>
    <w:rsid w:val="00292EB7"/>
    <w:rsid w:val="00296227"/>
    <w:rsid w:val="00296F44"/>
    <w:rsid w:val="0029777D"/>
    <w:rsid w:val="002A00C2"/>
    <w:rsid w:val="002A055E"/>
    <w:rsid w:val="002A1D4E"/>
    <w:rsid w:val="002A2869"/>
    <w:rsid w:val="002A3E44"/>
    <w:rsid w:val="002A3F20"/>
    <w:rsid w:val="002A4F4E"/>
    <w:rsid w:val="002A772D"/>
    <w:rsid w:val="002B0375"/>
    <w:rsid w:val="002B24D6"/>
    <w:rsid w:val="002B4622"/>
    <w:rsid w:val="002C1896"/>
    <w:rsid w:val="002C41E6"/>
    <w:rsid w:val="002C60CE"/>
    <w:rsid w:val="002D071A"/>
    <w:rsid w:val="002D0F3A"/>
    <w:rsid w:val="002D2629"/>
    <w:rsid w:val="002D34B2"/>
    <w:rsid w:val="002D74A4"/>
    <w:rsid w:val="002D7637"/>
    <w:rsid w:val="002E17F2"/>
    <w:rsid w:val="002E4244"/>
    <w:rsid w:val="002E42BD"/>
    <w:rsid w:val="002E53B7"/>
    <w:rsid w:val="002E6556"/>
    <w:rsid w:val="002E7CAE"/>
    <w:rsid w:val="002E7D83"/>
    <w:rsid w:val="002F1409"/>
    <w:rsid w:val="002F2771"/>
    <w:rsid w:val="002F37A9"/>
    <w:rsid w:val="002F53B5"/>
    <w:rsid w:val="0030150A"/>
    <w:rsid w:val="00301CE6"/>
    <w:rsid w:val="0030256B"/>
    <w:rsid w:val="0030501F"/>
    <w:rsid w:val="00307BA1"/>
    <w:rsid w:val="003105A7"/>
    <w:rsid w:val="00311702"/>
    <w:rsid w:val="00311E82"/>
    <w:rsid w:val="00313FD6"/>
    <w:rsid w:val="0031413E"/>
    <w:rsid w:val="003143BD"/>
    <w:rsid w:val="003179EC"/>
    <w:rsid w:val="00317B01"/>
    <w:rsid w:val="003203ED"/>
    <w:rsid w:val="00320AAE"/>
    <w:rsid w:val="003219A8"/>
    <w:rsid w:val="00322C9F"/>
    <w:rsid w:val="00322EA2"/>
    <w:rsid w:val="00322F21"/>
    <w:rsid w:val="00324D23"/>
    <w:rsid w:val="00325393"/>
    <w:rsid w:val="0032650D"/>
    <w:rsid w:val="00331751"/>
    <w:rsid w:val="00334579"/>
    <w:rsid w:val="003350CE"/>
    <w:rsid w:val="00335858"/>
    <w:rsid w:val="00336BDA"/>
    <w:rsid w:val="00337695"/>
    <w:rsid w:val="003417C6"/>
    <w:rsid w:val="003429E9"/>
    <w:rsid w:val="00342BD7"/>
    <w:rsid w:val="00343A07"/>
    <w:rsid w:val="003450CB"/>
    <w:rsid w:val="00346DB5"/>
    <w:rsid w:val="003477B1"/>
    <w:rsid w:val="00347922"/>
    <w:rsid w:val="00350E39"/>
    <w:rsid w:val="0035482C"/>
    <w:rsid w:val="0035547E"/>
    <w:rsid w:val="003557EB"/>
    <w:rsid w:val="00355E4E"/>
    <w:rsid w:val="00356C5D"/>
    <w:rsid w:val="00357380"/>
    <w:rsid w:val="00357A2E"/>
    <w:rsid w:val="00357B16"/>
    <w:rsid w:val="003602D9"/>
    <w:rsid w:val="003604CE"/>
    <w:rsid w:val="003627E9"/>
    <w:rsid w:val="00366613"/>
    <w:rsid w:val="003708B2"/>
    <w:rsid w:val="00370E47"/>
    <w:rsid w:val="003742AC"/>
    <w:rsid w:val="00374F16"/>
    <w:rsid w:val="003774D0"/>
    <w:rsid w:val="00377CE1"/>
    <w:rsid w:val="003801BE"/>
    <w:rsid w:val="003811EC"/>
    <w:rsid w:val="0038577C"/>
    <w:rsid w:val="00385BF0"/>
    <w:rsid w:val="00391E1F"/>
    <w:rsid w:val="003939FF"/>
    <w:rsid w:val="0039798A"/>
    <w:rsid w:val="003A11D1"/>
    <w:rsid w:val="003A2223"/>
    <w:rsid w:val="003A237A"/>
    <w:rsid w:val="003A2A0F"/>
    <w:rsid w:val="003A3AD2"/>
    <w:rsid w:val="003A45A1"/>
    <w:rsid w:val="003A5B0A"/>
    <w:rsid w:val="003A6BAC"/>
    <w:rsid w:val="003A7EF3"/>
    <w:rsid w:val="003B159C"/>
    <w:rsid w:val="003B2947"/>
    <w:rsid w:val="003B369F"/>
    <w:rsid w:val="003B36A3"/>
    <w:rsid w:val="003B7FE5"/>
    <w:rsid w:val="003C11C8"/>
    <w:rsid w:val="003C184C"/>
    <w:rsid w:val="003C2702"/>
    <w:rsid w:val="003C723A"/>
    <w:rsid w:val="003C7806"/>
    <w:rsid w:val="003D109F"/>
    <w:rsid w:val="003D2478"/>
    <w:rsid w:val="003D28CC"/>
    <w:rsid w:val="003D2FC4"/>
    <w:rsid w:val="003D3C45"/>
    <w:rsid w:val="003D5325"/>
    <w:rsid w:val="003D582D"/>
    <w:rsid w:val="003D5B1F"/>
    <w:rsid w:val="003D60C7"/>
    <w:rsid w:val="003E15FA"/>
    <w:rsid w:val="003E1F3D"/>
    <w:rsid w:val="003E55E4"/>
    <w:rsid w:val="003E5FB3"/>
    <w:rsid w:val="003E66B6"/>
    <w:rsid w:val="003E74E3"/>
    <w:rsid w:val="003E76C9"/>
    <w:rsid w:val="003F05C7"/>
    <w:rsid w:val="003F0F3E"/>
    <w:rsid w:val="003F1372"/>
    <w:rsid w:val="003F26A8"/>
    <w:rsid w:val="003F2CD4"/>
    <w:rsid w:val="003F5144"/>
    <w:rsid w:val="003F6BBE"/>
    <w:rsid w:val="004000E8"/>
    <w:rsid w:val="00402E2B"/>
    <w:rsid w:val="004030ED"/>
    <w:rsid w:val="00403A32"/>
    <w:rsid w:val="0040512B"/>
    <w:rsid w:val="00405CA5"/>
    <w:rsid w:val="00407CD3"/>
    <w:rsid w:val="00410134"/>
    <w:rsid w:val="0041081C"/>
    <w:rsid w:val="00410B72"/>
    <w:rsid w:val="00410D2A"/>
    <w:rsid w:val="00410EAB"/>
    <w:rsid w:val="00410F18"/>
    <w:rsid w:val="0041263E"/>
    <w:rsid w:val="00413AAC"/>
    <w:rsid w:val="00413AFF"/>
    <w:rsid w:val="00420D0D"/>
    <w:rsid w:val="00421105"/>
    <w:rsid w:val="0042166E"/>
    <w:rsid w:val="00423EC9"/>
    <w:rsid w:val="004242F4"/>
    <w:rsid w:val="00427248"/>
    <w:rsid w:val="004311E4"/>
    <w:rsid w:val="00437447"/>
    <w:rsid w:val="00441A92"/>
    <w:rsid w:val="00441FE0"/>
    <w:rsid w:val="00444F56"/>
    <w:rsid w:val="0044609B"/>
    <w:rsid w:val="00446488"/>
    <w:rsid w:val="004517AA"/>
    <w:rsid w:val="00452CAC"/>
    <w:rsid w:val="00454D7D"/>
    <w:rsid w:val="00457565"/>
    <w:rsid w:val="00457B71"/>
    <w:rsid w:val="004602CB"/>
    <w:rsid w:val="00461F34"/>
    <w:rsid w:val="00465F3A"/>
    <w:rsid w:val="004669E2"/>
    <w:rsid w:val="004676BC"/>
    <w:rsid w:val="00470C31"/>
    <w:rsid w:val="0047141B"/>
    <w:rsid w:val="004734D0"/>
    <w:rsid w:val="0047556B"/>
    <w:rsid w:val="00477768"/>
    <w:rsid w:val="004826CC"/>
    <w:rsid w:val="004827E7"/>
    <w:rsid w:val="00483068"/>
    <w:rsid w:val="004852D8"/>
    <w:rsid w:val="00490242"/>
    <w:rsid w:val="004905C4"/>
    <w:rsid w:val="00491206"/>
    <w:rsid w:val="00492BC5"/>
    <w:rsid w:val="00494085"/>
    <w:rsid w:val="004964F1"/>
    <w:rsid w:val="004A07FE"/>
    <w:rsid w:val="004A16BC"/>
    <w:rsid w:val="004A269D"/>
    <w:rsid w:val="004A2B94"/>
    <w:rsid w:val="004A3E42"/>
    <w:rsid w:val="004A4932"/>
    <w:rsid w:val="004A5444"/>
    <w:rsid w:val="004B1E9F"/>
    <w:rsid w:val="004B24A5"/>
    <w:rsid w:val="004B43EC"/>
    <w:rsid w:val="004B476F"/>
    <w:rsid w:val="004B7C0C"/>
    <w:rsid w:val="004B7C0F"/>
    <w:rsid w:val="004C1629"/>
    <w:rsid w:val="004C3898"/>
    <w:rsid w:val="004D008D"/>
    <w:rsid w:val="004D36B1"/>
    <w:rsid w:val="004D510E"/>
    <w:rsid w:val="004D6278"/>
    <w:rsid w:val="004D7EBD"/>
    <w:rsid w:val="004E2680"/>
    <w:rsid w:val="004E28F9"/>
    <w:rsid w:val="004E31B5"/>
    <w:rsid w:val="004E462E"/>
    <w:rsid w:val="004E56DC"/>
    <w:rsid w:val="004E6129"/>
    <w:rsid w:val="004E76F4"/>
    <w:rsid w:val="004F0B4E"/>
    <w:rsid w:val="004F0B6C"/>
    <w:rsid w:val="004F2078"/>
    <w:rsid w:val="004F2964"/>
    <w:rsid w:val="004F31C9"/>
    <w:rsid w:val="004F37CC"/>
    <w:rsid w:val="004F486C"/>
    <w:rsid w:val="004F4DA3"/>
    <w:rsid w:val="004F7A00"/>
    <w:rsid w:val="004F7A18"/>
    <w:rsid w:val="004F7A90"/>
    <w:rsid w:val="0050096B"/>
    <w:rsid w:val="00503D0E"/>
    <w:rsid w:val="005052CB"/>
    <w:rsid w:val="00506557"/>
    <w:rsid w:val="0050677A"/>
    <w:rsid w:val="0050729C"/>
    <w:rsid w:val="005108D8"/>
    <w:rsid w:val="005116F9"/>
    <w:rsid w:val="00514555"/>
    <w:rsid w:val="005153A7"/>
    <w:rsid w:val="005219CF"/>
    <w:rsid w:val="00522864"/>
    <w:rsid w:val="00525507"/>
    <w:rsid w:val="005270E6"/>
    <w:rsid w:val="00531534"/>
    <w:rsid w:val="005338D0"/>
    <w:rsid w:val="00534B59"/>
    <w:rsid w:val="00536759"/>
    <w:rsid w:val="00537C62"/>
    <w:rsid w:val="00540458"/>
    <w:rsid w:val="005452F7"/>
    <w:rsid w:val="00546970"/>
    <w:rsid w:val="00551F2C"/>
    <w:rsid w:val="00554E19"/>
    <w:rsid w:val="0056121F"/>
    <w:rsid w:val="005630A2"/>
    <w:rsid w:val="005648ED"/>
    <w:rsid w:val="005655F3"/>
    <w:rsid w:val="00565721"/>
    <w:rsid w:val="00565841"/>
    <w:rsid w:val="00566257"/>
    <w:rsid w:val="00571A9C"/>
    <w:rsid w:val="00572505"/>
    <w:rsid w:val="00575497"/>
    <w:rsid w:val="00576DC6"/>
    <w:rsid w:val="00577652"/>
    <w:rsid w:val="00580202"/>
    <w:rsid w:val="0058073E"/>
    <w:rsid w:val="00582809"/>
    <w:rsid w:val="0058798C"/>
    <w:rsid w:val="005900FA"/>
    <w:rsid w:val="005935A4"/>
    <w:rsid w:val="00593E21"/>
    <w:rsid w:val="005948C2"/>
    <w:rsid w:val="0059583D"/>
    <w:rsid w:val="00595DCA"/>
    <w:rsid w:val="005965AB"/>
    <w:rsid w:val="0059779B"/>
    <w:rsid w:val="00597ABC"/>
    <w:rsid w:val="005A0A71"/>
    <w:rsid w:val="005A17AA"/>
    <w:rsid w:val="005A209A"/>
    <w:rsid w:val="005A51AA"/>
    <w:rsid w:val="005A567C"/>
    <w:rsid w:val="005A662D"/>
    <w:rsid w:val="005A7234"/>
    <w:rsid w:val="005B20C8"/>
    <w:rsid w:val="005B35D7"/>
    <w:rsid w:val="005B392A"/>
    <w:rsid w:val="005B3AA3"/>
    <w:rsid w:val="005B64C1"/>
    <w:rsid w:val="005B6DA8"/>
    <w:rsid w:val="005B6F83"/>
    <w:rsid w:val="005C147F"/>
    <w:rsid w:val="005C3C87"/>
    <w:rsid w:val="005C44A0"/>
    <w:rsid w:val="005C74FB"/>
    <w:rsid w:val="005D054D"/>
    <w:rsid w:val="005D1602"/>
    <w:rsid w:val="005D3F69"/>
    <w:rsid w:val="005D6924"/>
    <w:rsid w:val="005D6FFE"/>
    <w:rsid w:val="005E0740"/>
    <w:rsid w:val="005E1588"/>
    <w:rsid w:val="005E1BA8"/>
    <w:rsid w:val="005E2FF6"/>
    <w:rsid w:val="005E342B"/>
    <w:rsid w:val="005E385F"/>
    <w:rsid w:val="005E4C4D"/>
    <w:rsid w:val="005E5B81"/>
    <w:rsid w:val="005F027B"/>
    <w:rsid w:val="005F16AA"/>
    <w:rsid w:val="005F2CB1"/>
    <w:rsid w:val="005F3025"/>
    <w:rsid w:val="005F4D03"/>
    <w:rsid w:val="005F618C"/>
    <w:rsid w:val="005F67D3"/>
    <w:rsid w:val="005F70A5"/>
    <w:rsid w:val="005F70BD"/>
    <w:rsid w:val="00601689"/>
    <w:rsid w:val="0060283C"/>
    <w:rsid w:val="00603452"/>
    <w:rsid w:val="006046FB"/>
    <w:rsid w:val="00604F14"/>
    <w:rsid w:val="00605F62"/>
    <w:rsid w:val="0060669C"/>
    <w:rsid w:val="00607E7B"/>
    <w:rsid w:val="00611B83"/>
    <w:rsid w:val="00613257"/>
    <w:rsid w:val="00615B3D"/>
    <w:rsid w:val="00617201"/>
    <w:rsid w:val="00617252"/>
    <w:rsid w:val="00620A71"/>
    <w:rsid w:val="00620D80"/>
    <w:rsid w:val="00623044"/>
    <w:rsid w:val="006234A6"/>
    <w:rsid w:val="00624D23"/>
    <w:rsid w:val="00625BC8"/>
    <w:rsid w:val="00625BF4"/>
    <w:rsid w:val="00630001"/>
    <w:rsid w:val="006309A7"/>
    <w:rsid w:val="006311B3"/>
    <w:rsid w:val="00631D46"/>
    <w:rsid w:val="0063284C"/>
    <w:rsid w:val="00632F56"/>
    <w:rsid w:val="0063615A"/>
    <w:rsid w:val="00636398"/>
    <w:rsid w:val="006368D3"/>
    <w:rsid w:val="006377EC"/>
    <w:rsid w:val="0064151F"/>
    <w:rsid w:val="00641533"/>
    <w:rsid w:val="0064208D"/>
    <w:rsid w:val="00643475"/>
    <w:rsid w:val="0064396A"/>
    <w:rsid w:val="00645E6E"/>
    <w:rsid w:val="0064624E"/>
    <w:rsid w:val="00650AB9"/>
    <w:rsid w:val="00652681"/>
    <w:rsid w:val="00655733"/>
    <w:rsid w:val="00655865"/>
    <w:rsid w:val="00655ACD"/>
    <w:rsid w:val="00656199"/>
    <w:rsid w:val="00656A92"/>
    <w:rsid w:val="00656DDE"/>
    <w:rsid w:val="0066011D"/>
    <w:rsid w:val="006607C0"/>
    <w:rsid w:val="006613A6"/>
    <w:rsid w:val="00661B73"/>
    <w:rsid w:val="006627A2"/>
    <w:rsid w:val="006634E6"/>
    <w:rsid w:val="006655EE"/>
    <w:rsid w:val="00666822"/>
    <w:rsid w:val="0066787E"/>
    <w:rsid w:val="00667EE7"/>
    <w:rsid w:val="00670922"/>
    <w:rsid w:val="00670BE1"/>
    <w:rsid w:val="00671599"/>
    <w:rsid w:val="0067218F"/>
    <w:rsid w:val="006741F2"/>
    <w:rsid w:val="00674CC3"/>
    <w:rsid w:val="00675C72"/>
    <w:rsid w:val="00677105"/>
    <w:rsid w:val="006771F9"/>
    <w:rsid w:val="006776D7"/>
    <w:rsid w:val="00677F60"/>
    <w:rsid w:val="00680A56"/>
    <w:rsid w:val="00681003"/>
    <w:rsid w:val="006817C9"/>
    <w:rsid w:val="006827FD"/>
    <w:rsid w:val="00683ECE"/>
    <w:rsid w:val="00684249"/>
    <w:rsid w:val="00687437"/>
    <w:rsid w:val="00690C49"/>
    <w:rsid w:val="00695FC2"/>
    <w:rsid w:val="00696949"/>
    <w:rsid w:val="00696E9F"/>
    <w:rsid w:val="00697052"/>
    <w:rsid w:val="006A0F78"/>
    <w:rsid w:val="006A46FB"/>
    <w:rsid w:val="006A5E28"/>
    <w:rsid w:val="006A697B"/>
    <w:rsid w:val="006A7AFF"/>
    <w:rsid w:val="006B1816"/>
    <w:rsid w:val="006B2099"/>
    <w:rsid w:val="006B21F2"/>
    <w:rsid w:val="006B2D58"/>
    <w:rsid w:val="006B50CF"/>
    <w:rsid w:val="006B5ACA"/>
    <w:rsid w:val="006C0125"/>
    <w:rsid w:val="006C03B8"/>
    <w:rsid w:val="006C1BDA"/>
    <w:rsid w:val="006C397B"/>
    <w:rsid w:val="006C5EC9"/>
    <w:rsid w:val="006C6059"/>
    <w:rsid w:val="006C7522"/>
    <w:rsid w:val="006D587D"/>
    <w:rsid w:val="006D6F08"/>
    <w:rsid w:val="006D7421"/>
    <w:rsid w:val="006E062C"/>
    <w:rsid w:val="006E1374"/>
    <w:rsid w:val="006E2700"/>
    <w:rsid w:val="006E28B7"/>
    <w:rsid w:val="006E3310"/>
    <w:rsid w:val="006E47DD"/>
    <w:rsid w:val="006E4E39"/>
    <w:rsid w:val="006E508B"/>
    <w:rsid w:val="006E565E"/>
    <w:rsid w:val="006E5F59"/>
    <w:rsid w:val="006E673D"/>
    <w:rsid w:val="006E7D3B"/>
    <w:rsid w:val="006F0AA5"/>
    <w:rsid w:val="006F0EEA"/>
    <w:rsid w:val="006F1B70"/>
    <w:rsid w:val="006F341D"/>
    <w:rsid w:val="006F3942"/>
    <w:rsid w:val="006F3CDE"/>
    <w:rsid w:val="006F4471"/>
    <w:rsid w:val="006F4BA8"/>
    <w:rsid w:val="006F58D4"/>
    <w:rsid w:val="006F62BB"/>
    <w:rsid w:val="006F6ADB"/>
    <w:rsid w:val="00700225"/>
    <w:rsid w:val="0070210C"/>
    <w:rsid w:val="0070346E"/>
    <w:rsid w:val="00704EDB"/>
    <w:rsid w:val="0070537F"/>
    <w:rsid w:val="00706101"/>
    <w:rsid w:val="0070636B"/>
    <w:rsid w:val="00707072"/>
    <w:rsid w:val="00707D61"/>
    <w:rsid w:val="00711012"/>
    <w:rsid w:val="00712287"/>
    <w:rsid w:val="00712772"/>
    <w:rsid w:val="00713363"/>
    <w:rsid w:val="007148D3"/>
    <w:rsid w:val="00715B9A"/>
    <w:rsid w:val="007168FA"/>
    <w:rsid w:val="00716933"/>
    <w:rsid w:val="0072057A"/>
    <w:rsid w:val="00721593"/>
    <w:rsid w:val="00722D43"/>
    <w:rsid w:val="007248B8"/>
    <w:rsid w:val="00726EA6"/>
    <w:rsid w:val="00727208"/>
    <w:rsid w:val="00727680"/>
    <w:rsid w:val="00732179"/>
    <w:rsid w:val="007348B1"/>
    <w:rsid w:val="00734B23"/>
    <w:rsid w:val="007362A6"/>
    <w:rsid w:val="00736D7D"/>
    <w:rsid w:val="007377FE"/>
    <w:rsid w:val="00737B4E"/>
    <w:rsid w:val="007409DF"/>
    <w:rsid w:val="00740E58"/>
    <w:rsid w:val="00744332"/>
    <w:rsid w:val="007445A0"/>
    <w:rsid w:val="00744C02"/>
    <w:rsid w:val="0074524B"/>
    <w:rsid w:val="00747D8B"/>
    <w:rsid w:val="00751228"/>
    <w:rsid w:val="007554CF"/>
    <w:rsid w:val="007560B2"/>
    <w:rsid w:val="007571E1"/>
    <w:rsid w:val="007604B2"/>
    <w:rsid w:val="007624F4"/>
    <w:rsid w:val="00763704"/>
    <w:rsid w:val="00765281"/>
    <w:rsid w:val="00765C28"/>
    <w:rsid w:val="00766BAD"/>
    <w:rsid w:val="00767EDA"/>
    <w:rsid w:val="00771F15"/>
    <w:rsid w:val="00772D70"/>
    <w:rsid w:val="007730BD"/>
    <w:rsid w:val="007755F2"/>
    <w:rsid w:val="007764E2"/>
    <w:rsid w:val="00776971"/>
    <w:rsid w:val="00776A02"/>
    <w:rsid w:val="007804C0"/>
    <w:rsid w:val="0078177E"/>
    <w:rsid w:val="0078304C"/>
    <w:rsid w:val="00783673"/>
    <w:rsid w:val="00785490"/>
    <w:rsid w:val="00785F6E"/>
    <w:rsid w:val="007925EA"/>
    <w:rsid w:val="00793CD8"/>
    <w:rsid w:val="007948AC"/>
    <w:rsid w:val="00794C14"/>
    <w:rsid w:val="00795C92"/>
    <w:rsid w:val="00796231"/>
    <w:rsid w:val="00797D43"/>
    <w:rsid w:val="007A00F1"/>
    <w:rsid w:val="007A1CB3"/>
    <w:rsid w:val="007A1ED8"/>
    <w:rsid w:val="007A25A6"/>
    <w:rsid w:val="007A306F"/>
    <w:rsid w:val="007A43A6"/>
    <w:rsid w:val="007A565A"/>
    <w:rsid w:val="007A58A6"/>
    <w:rsid w:val="007A7596"/>
    <w:rsid w:val="007B3D2D"/>
    <w:rsid w:val="007B50AE"/>
    <w:rsid w:val="007B51DF"/>
    <w:rsid w:val="007B5FE7"/>
    <w:rsid w:val="007C05DD"/>
    <w:rsid w:val="007C3D18"/>
    <w:rsid w:val="007C4FEB"/>
    <w:rsid w:val="007C54EE"/>
    <w:rsid w:val="007C60BF"/>
    <w:rsid w:val="007C6A07"/>
    <w:rsid w:val="007C75A1"/>
    <w:rsid w:val="007C77A5"/>
    <w:rsid w:val="007D04E5"/>
    <w:rsid w:val="007D10E3"/>
    <w:rsid w:val="007D23E8"/>
    <w:rsid w:val="007D3F74"/>
    <w:rsid w:val="007D5901"/>
    <w:rsid w:val="007D7526"/>
    <w:rsid w:val="007E12DE"/>
    <w:rsid w:val="007E2CC6"/>
    <w:rsid w:val="007E346C"/>
    <w:rsid w:val="007E4610"/>
    <w:rsid w:val="007E4715"/>
    <w:rsid w:val="007E505B"/>
    <w:rsid w:val="007E54B6"/>
    <w:rsid w:val="007E5EF5"/>
    <w:rsid w:val="007E7060"/>
    <w:rsid w:val="007E7091"/>
    <w:rsid w:val="007F2169"/>
    <w:rsid w:val="007F3884"/>
    <w:rsid w:val="007F5785"/>
    <w:rsid w:val="007F6EFB"/>
    <w:rsid w:val="00800F1F"/>
    <w:rsid w:val="008022C2"/>
    <w:rsid w:val="00803FAE"/>
    <w:rsid w:val="0080605F"/>
    <w:rsid w:val="00807786"/>
    <w:rsid w:val="00810BB3"/>
    <w:rsid w:val="00811FCB"/>
    <w:rsid w:val="008121DF"/>
    <w:rsid w:val="00812805"/>
    <w:rsid w:val="008158D6"/>
    <w:rsid w:val="00817196"/>
    <w:rsid w:val="00817EDE"/>
    <w:rsid w:val="008208B6"/>
    <w:rsid w:val="008235DB"/>
    <w:rsid w:val="00823CEA"/>
    <w:rsid w:val="00824AB4"/>
    <w:rsid w:val="00825C42"/>
    <w:rsid w:val="00825CF0"/>
    <w:rsid w:val="00825D25"/>
    <w:rsid w:val="00827D6F"/>
    <w:rsid w:val="00830689"/>
    <w:rsid w:val="008353FD"/>
    <w:rsid w:val="00836B2C"/>
    <w:rsid w:val="008376AC"/>
    <w:rsid w:val="00840038"/>
    <w:rsid w:val="008418AC"/>
    <w:rsid w:val="0084275C"/>
    <w:rsid w:val="00844305"/>
    <w:rsid w:val="008444E8"/>
    <w:rsid w:val="00844E80"/>
    <w:rsid w:val="00846FE7"/>
    <w:rsid w:val="00850CEC"/>
    <w:rsid w:val="00851B54"/>
    <w:rsid w:val="00854E3A"/>
    <w:rsid w:val="00855298"/>
    <w:rsid w:val="00855581"/>
    <w:rsid w:val="00855A74"/>
    <w:rsid w:val="0085621E"/>
    <w:rsid w:val="00856911"/>
    <w:rsid w:val="0086050C"/>
    <w:rsid w:val="00860F7D"/>
    <w:rsid w:val="00861FA5"/>
    <w:rsid w:val="0086399F"/>
    <w:rsid w:val="00863AEB"/>
    <w:rsid w:val="00866DCF"/>
    <w:rsid w:val="00867196"/>
    <w:rsid w:val="008677FD"/>
    <w:rsid w:val="008706D4"/>
    <w:rsid w:val="00870F8A"/>
    <w:rsid w:val="008719A4"/>
    <w:rsid w:val="00871D23"/>
    <w:rsid w:val="00873E56"/>
    <w:rsid w:val="00874312"/>
    <w:rsid w:val="0087437C"/>
    <w:rsid w:val="00875CD7"/>
    <w:rsid w:val="00876B4D"/>
    <w:rsid w:val="00877F18"/>
    <w:rsid w:val="00880F68"/>
    <w:rsid w:val="0089168E"/>
    <w:rsid w:val="008926B4"/>
    <w:rsid w:val="00892C76"/>
    <w:rsid w:val="00893B51"/>
    <w:rsid w:val="0089490C"/>
    <w:rsid w:val="00894A88"/>
    <w:rsid w:val="00895386"/>
    <w:rsid w:val="008A0A8E"/>
    <w:rsid w:val="008A21FF"/>
    <w:rsid w:val="008A2CE2"/>
    <w:rsid w:val="008A30AC"/>
    <w:rsid w:val="008A44B8"/>
    <w:rsid w:val="008A51A8"/>
    <w:rsid w:val="008A54C7"/>
    <w:rsid w:val="008A77D8"/>
    <w:rsid w:val="008B0483"/>
    <w:rsid w:val="008B120C"/>
    <w:rsid w:val="008B26E4"/>
    <w:rsid w:val="008B4BF2"/>
    <w:rsid w:val="008B51A0"/>
    <w:rsid w:val="008B592A"/>
    <w:rsid w:val="008B5BB6"/>
    <w:rsid w:val="008B6FEF"/>
    <w:rsid w:val="008B7586"/>
    <w:rsid w:val="008B7B5C"/>
    <w:rsid w:val="008C0C99"/>
    <w:rsid w:val="008C2017"/>
    <w:rsid w:val="008C4958"/>
    <w:rsid w:val="008C4BAA"/>
    <w:rsid w:val="008C6AE8"/>
    <w:rsid w:val="008C7573"/>
    <w:rsid w:val="008D34F1"/>
    <w:rsid w:val="008D39D8"/>
    <w:rsid w:val="008D66EF"/>
    <w:rsid w:val="008D6D1A"/>
    <w:rsid w:val="008E065E"/>
    <w:rsid w:val="008E0927"/>
    <w:rsid w:val="008E1909"/>
    <w:rsid w:val="008E576F"/>
    <w:rsid w:val="008F0377"/>
    <w:rsid w:val="008F1416"/>
    <w:rsid w:val="008F1EAB"/>
    <w:rsid w:val="008F2810"/>
    <w:rsid w:val="008F33DC"/>
    <w:rsid w:val="008F477F"/>
    <w:rsid w:val="008F69F2"/>
    <w:rsid w:val="00901FF1"/>
    <w:rsid w:val="00902350"/>
    <w:rsid w:val="0090336B"/>
    <w:rsid w:val="00904C13"/>
    <w:rsid w:val="00904FF3"/>
    <w:rsid w:val="009053AA"/>
    <w:rsid w:val="00906939"/>
    <w:rsid w:val="00906B18"/>
    <w:rsid w:val="00906E84"/>
    <w:rsid w:val="00910B7D"/>
    <w:rsid w:val="00911DFB"/>
    <w:rsid w:val="009139D9"/>
    <w:rsid w:val="00914AD8"/>
    <w:rsid w:val="00916079"/>
    <w:rsid w:val="009176D7"/>
    <w:rsid w:val="00917CE9"/>
    <w:rsid w:val="00920BF2"/>
    <w:rsid w:val="00921BA4"/>
    <w:rsid w:val="00922010"/>
    <w:rsid w:val="0092464F"/>
    <w:rsid w:val="00931BD9"/>
    <w:rsid w:val="0093294C"/>
    <w:rsid w:val="009342BE"/>
    <w:rsid w:val="009368F3"/>
    <w:rsid w:val="009413C2"/>
    <w:rsid w:val="00941636"/>
    <w:rsid w:val="00941E5E"/>
    <w:rsid w:val="009423FE"/>
    <w:rsid w:val="00943742"/>
    <w:rsid w:val="009446F3"/>
    <w:rsid w:val="00945C05"/>
    <w:rsid w:val="00946945"/>
    <w:rsid w:val="00946FE1"/>
    <w:rsid w:val="00947713"/>
    <w:rsid w:val="0095091A"/>
    <w:rsid w:val="00950DE7"/>
    <w:rsid w:val="00953920"/>
    <w:rsid w:val="00953D47"/>
    <w:rsid w:val="0095681E"/>
    <w:rsid w:val="009572D4"/>
    <w:rsid w:val="00957716"/>
    <w:rsid w:val="00957985"/>
    <w:rsid w:val="00960F0C"/>
    <w:rsid w:val="00961921"/>
    <w:rsid w:val="00961D74"/>
    <w:rsid w:val="0096430A"/>
    <w:rsid w:val="0096554B"/>
    <w:rsid w:val="0096584A"/>
    <w:rsid w:val="00966AED"/>
    <w:rsid w:val="009670B9"/>
    <w:rsid w:val="00971642"/>
    <w:rsid w:val="00971ACC"/>
    <w:rsid w:val="00971F08"/>
    <w:rsid w:val="0097328F"/>
    <w:rsid w:val="009733F8"/>
    <w:rsid w:val="0097603D"/>
    <w:rsid w:val="00976949"/>
    <w:rsid w:val="00980477"/>
    <w:rsid w:val="00980E11"/>
    <w:rsid w:val="009820B2"/>
    <w:rsid w:val="009839F2"/>
    <w:rsid w:val="00983A0A"/>
    <w:rsid w:val="00984E0D"/>
    <w:rsid w:val="00985253"/>
    <w:rsid w:val="009853B3"/>
    <w:rsid w:val="00985400"/>
    <w:rsid w:val="00990239"/>
    <w:rsid w:val="00990630"/>
    <w:rsid w:val="00991761"/>
    <w:rsid w:val="00992096"/>
    <w:rsid w:val="00992E1D"/>
    <w:rsid w:val="009940C4"/>
    <w:rsid w:val="00994DCA"/>
    <w:rsid w:val="009960EC"/>
    <w:rsid w:val="00996869"/>
    <w:rsid w:val="009970DD"/>
    <w:rsid w:val="009A0FBA"/>
    <w:rsid w:val="009A1601"/>
    <w:rsid w:val="009A26F4"/>
    <w:rsid w:val="009A462D"/>
    <w:rsid w:val="009A5CBA"/>
    <w:rsid w:val="009B0F7B"/>
    <w:rsid w:val="009B1023"/>
    <w:rsid w:val="009B1F30"/>
    <w:rsid w:val="009B2D8B"/>
    <w:rsid w:val="009B3AC2"/>
    <w:rsid w:val="009B43C1"/>
    <w:rsid w:val="009B4DF4"/>
    <w:rsid w:val="009B5497"/>
    <w:rsid w:val="009B564E"/>
    <w:rsid w:val="009B7E87"/>
    <w:rsid w:val="009C403E"/>
    <w:rsid w:val="009C635B"/>
    <w:rsid w:val="009D0C2D"/>
    <w:rsid w:val="009D2E11"/>
    <w:rsid w:val="009D4BFF"/>
    <w:rsid w:val="009D4FF0"/>
    <w:rsid w:val="009D703C"/>
    <w:rsid w:val="009D718F"/>
    <w:rsid w:val="009E068F"/>
    <w:rsid w:val="009E14E0"/>
    <w:rsid w:val="009E35DB"/>
    <w:rsid w:val="009E47A3"/>
    <w:rsid w:val="009E5746"/>
    <w:rsid w:val="009E6405"/>
    <w:rsid w:val="009E78E2"/>
    <w:rsid w:val="009F0033"/>
    <w:rsid w:val="009F057B"/>
    <w:rsid w:val="009F08F3"/>
    <w:rsid w:val="009F1ECE"/>
    <w:rsid w:val="009F2767"/>
    <w:rsid w:val="009F344F"/>
    <w:rsid w:val="00A048A8"/>
    <w:rsid w:val="00A04F49"/>
    <w:rsid w:val="00A12C68"/>
    <w:rsid w:val="00A13E54"/>
    <w:rsid w:val="00A153E8"/>
    <w:rsid w:val="00A17F63"/>
    <w:rsid w:val="00A20BBE"/>
    <w:rsid w:val="00A2193B"/>
    <w:rsid w:val="00A2351A"/>
    <w:rsid w:val="00A247B7"/>
    <w:rsid w:val="00A25B04"/>
    <w:rsid w:val="00A26190"/>
    <w:rsid w:val="00A264A9"/>
    <w:rsid w:val="00A27785"/>
    <w:rsid w:val="00A30187"/>
    <w:rsid w:val="00A30D5D"/>
    <w:rsid w:val="00A31245"/>
    <w:rsid w:val="00A32390"/>
    <w:rsid w:val="00A3448A"/>
    <w:rsid w:val="00A36297"/>
    <w:rsid w:val="00A37061"/>
    <w:rsid w:val="00A40CF4"/>
    <w:rsid w:val="00A412D5"/>
    <w:rsid w:val="00A41E2B"/>
    <w:rsid w:val="00A4375F"/>
    <w:rsid w:val="00A44C33"/>
    <w:rsid w:val="00A45B74"/>
    <w:rsid w:val="00A52E1D"/>
    <w:rsid w:val="00A610E7"/>
    <w:rsid w:val="00A61499"/>
    <w:rsid w:val="00A62A77"/>
    <w:rsid w:val="00A63483"/>
    <w:rsid w:val="00A641A2"/>
    <w:rsid w:val="00A657D7"/>
    <w:rsid w:val="00A65CCD"/>
    <w:rsid w:val="00A65F81"/>
    <w:rsid w:val="00A660AC"/>
    <w:rsid w:val="00A67E6C"/>
    <w:rsid w:val="00A703A8"/>
    <w:rsid w:val="00A71B99"/>
    <w:rsid w:val="00A72098"/>
    <w:rsid w:val="00A739D0"/>
    <w:rsid w:val="00A761D4"/>
    <w:rsid w:val="00A77EC4"/>
    <w:rsid w:val="00A810A4"/>
    <w:rsid w:val="00A84A8F"/>
    <w:rsid w:val="00A85BE6"/>
    <w:rsid w:val="00A91915"/>
    <w:rsid w:val="00A92424"/>
    <w:rsid w:val="00A92879"/>
    <w:rsid w:val="00A9442A"/>
    <w:rsid w:val="00A94D23"/>
    <w:rsid w:val="00A97999"/>
    <w:rsid w:val="00AA016F"/>
    <w:rsid w:val="00AA1ED6"/>
    <w:rsid w:val="00AA51D6"/>
    <w:rsid w:val="00AA5D4B"/>
    <w:rsid w:val="00AA5E3B"/>
    <w:rsid w:val="00AA632D"/>
    <w:rsid w:val="00AB0BC8"/>
    <w:rsid w:val="00AB11CA"/>
    <w:rsid w:val="00AB14D9"/>
    <w:rsid w:val="00AB1FF9"/>
    <w:rsid w:val="00AB28CC"/>
    <w:rsid w:val="00AB4AB8"/>
    <w:rsid w:val="00AB54D1"/>
    <w:rsid w:val="00AB655E"/>
    <w:rsid w:val="00AC007F"/>
    <w:rsid w:val="00AC2ECD"/>
    <w:rsid w:val="00AC3119"/>
    <w:rsid w:val="00AC3125"/>
    <w:rsid w:val="00AC35B8"/>
    <w:rsid w:val="00AC49FB"/>
    <w:rsid w:val="00AC5A10"/>
    <w:rsid w:val="00AC63DE"/>
    <w:rsid w:val="00AC6B37"/>
    <w:rsid w:val="00AD0AA3"/>
    <w:rsid w:val="00AD3F94"/>
    <w:rsid w:val="00AD4A5A"/>
    <w:rsid w:val="00AD5BDB"/>
    <w:rsid w:val="00AD6134"/>
    <w:rsid w:val="00AD72E5"/>
    <w:rsid w:val="00AD7B10"/>
    <w:rsid w:val="00AE22E3"/>
    <w:rsid w:val="00AE27AC"/>
    <w:rsid w:val="00AE3FBF"/>
    <w:rsid w:val="00AE40E0"/>
    <w:rsid w:val="00AE4DBA"/>
    <w:rsid w:val="00AE4F07"/>
    <w:rsid w:val="00AE6503"/>
    <w:rsid w:val="00AE6BDE"/>
    <w:rsid w:val="00AF1C5D"/>
    <w:rsid w:val="00AF42D7"/>
    <w:rsid w:val="00B006FE"/>
    <w:rsid w:val="00B007CB"/>
    <w:rsid w:val="00B02AA9"/>
    <w:rsid w:val="00B02FA3"/>
    <w:rsid w:val="00B03EEA"/>
    <w:rsid w:val="00B05084"/>
    <w:rsid w:val="00B05129"/>
    <w:rsid w:val="00B05503"/>
    <w:rsid w:val="00B11B1A"/>
    <w:rsid w:val="00B147AB"/>
    <w:rsid w:val="00B157F9"/>
    <w:rsid w:val="00B167F1"/>
    <w:rsid w:val="00B20256"/>
    <w:rsid w:val="00B20D09"/>
    <w:rsid w:val="00B21D14"/>
    <w:rsid w:val="00B225BA"/>
    <w:rsid w:val="00B228A9"/>
    <w:rsid w:val="00B23012"/>
    <w:rsid w:val="00B24EE3"/>
    <w:rsid w:val="00B25A93"/>
    <w:rsid w:val="00B2763F"/>
    <w:rsid w:val="00B27AAC"/>
    <w:rsid w:val="00B30929"/>
    <w:rsid w:val="00B31943"/>
    <w:rsid w:val="00B372AA"/>
    <w:rsid w:val="00B40445"/>
    <w:rsid w:val="00B41888"/>
    <w:rsid w:val="00B42BDB"/>
    <w:rsid w:val="00B4408D"/>
    <w:rsid w:val="00B44F69"/>
    <w:rsid w:val="00B45A52"/>
    <w:rsid w:val="00B46175"/>
    <w:rsid w:val="00B47A76"/>
    <w:rsid w:val="00B52ED7"/>
    <w:rsid w:val="00B57AE8"/>
    <w:rsid w:val="00B60143"/>
    <w:rsid w:val="00B610D9"/>
    <w:rsid w:val="00B62AAA"/>
    <w:rsid w:val="00B664C7"/>
    <w:rsid w:val="00B67850"/>
    <w:rsid w:val="00B7052C"/>
    <w:rsid w:val="00B72C6B"/>
    <w:rsid w:val="00B72EBB"/>
    <w:rsid w:val="00B739F6"/>
    <w:rsid w:val="00B76906"/>
    <w:rsid w:val="00B77877"/>
    <w:rsid w:val="00B81A6C"/>
    <w:rsid w:val="00B83477"/>
    <w:rsid w:val="00B85524"/>
    <w:rsid w:val="00B85DE5"/>
    <w:rsid w:val="00B90F73"/>
    <w:rsid w:val="00B92605"/>
    <w:rsid w:val="00B93B59"/>
    <w:rsid w:val="00B9406A"/>
    <w:rsid w:val="00B94B7C"/>
    <w:rsid w:val="00B9678E"/>
    <w:rsid w:val="00BA0132"/>
    <w:rsid w:val="00BA2280"/>
    <w:rsid w:val="00BA28E7"/>
    <w:rsid w:val="00BA2A08"/>
    <w:rsid w:val="00BA3DB5"/>
    <w:rsid w:val="00BA52BF"/>
    <w:rsid w:val="00BA56D2"/>
    <w:rsid w:val="00BA5D7B"/>
    <w:rsid w:val="00BA76E0"/>
    <w:rsid w:val="00BB2A25"/>
    <w:rsid w:val="00BB51E9"/>
    <w:rsid w:val="00BB5C6F"/>
    <w:rsid w:val="00BC0DE2"/>
    <w:rsid w:val="00BC0FDC"/>
    <w:rsid w:val="00BC3053"/>
    <w:rsid w:val="00BC3171"/>
    <w:rsid w:val="00BC3653"/>
    <w:rsid w:val="00BC4D2E"/>
    <w:rsid w:val="00BC5252"/>
    <w:rsid w:val="00BD2732"/>
    <w:rsid w:val="00BD48AC"/>
    <w:rsid w:val="00BD5697"/>
    <w:rsid w:val="00BD5F1A"/>
    <w:rsid w:val="00BD78DF"/>
    <w:rsid w:val="00BE04A1"/>
    <w:rsid w:val="00BE1234"/>
    <w:rsid w:val="00BE2971"/>
    <w:rsid w:val="00BE2FA6"/>
    <w:rsid w:val="00BE333F"/>
    <w:rsid w:val="00BE3709"/>
    <w:rsid w:val="00BE7406"/>
    <w:rsid w:val="00BE7603"/>
    <w:rsid w:val="00BF0D18"/>
    <w:rsid w:val="00BF2FFC"/>
    <w:rsid w:val="00BF303B"/>
    <w:rsid w:val="00BF3279"/>
    <w:rsid w:val="00BF59EE"/>
    <w:rsid w:val="00BF6EDB"/>
    <w:rsid w:val="00BF74C7"/>
    <w:rsid w:val="00C00276"/>
    <w:rsid w:val="00C015F1"/>
    <w:rsid w:val="00C01F33"/>
    <w:rsid w:val="00C02318"/>
    <w:rsid w:val="00C0246A"/>
    <w:rsid w:val="00C02CC6"/>
    <w:rsid w:val="00C040F7"/>
    <w:rsid w:val="00C041B0"/>
    <w:rsid w:val="00C044AB"/>
    <w:rsid w:val="00C05706"/>
    <w:rsid w:val="00C07377"/>
    <w:rsid w:val="00C100F8"/>
    <w:rsid w:val="00C10478"/>
    <w:rsid w:val="00C10C2E"/>
    <w:rsid w:val="00C10D99"/>
    <w:rsid w:val="00C12107"/>
    <w:rsid w:val="00C14D4B"/>
    <w:rsid w:val="00C1513C"/>
    <w:rsid w:val="00C154BB"/>
    <w:rsid w:val="00C15948"/>
    <w:rsid w:val="00C165B2"/>
    <w:rsid w:val="00C24FB8"/>
    <w:rsid w:val="00C254F9"/>
    <w:rsid w:val="00C26FAA"/>
    <w:rsid w:val="00C279B5"/>
    <w:rsid w:val="00C27C45"/>
    <w:rsid w:val="00C3719D"/>
    <w:rsid w:val="00C37EC7"/>
    <w:rsid w:val="00C41589"/>
    <w:rsid w:val="00C41CB3"/>
    <w:rsid w:val="00C435C7"/>
    <w:rsid w:val="00C43738"/>
    <w:rsid w:val="00C45D21"/>
    <w:rsid w:val="00C47695"/>
    <w:rsid w:val="00C53013"/>
    <w:rsid w:val="00C54995"/>
    <w:rsid w:val="00C54D41"/>
    <w:rsid w:val="00C55A66"/>
    <w:rsid w:val="00C60783"/>
    <w:rsid w:val="00C60D9C"/>
    <w:rsid w:val="00C611E6"/>
    <w:rsid w:val="00C64672"/>
    <w:rsid w:val="00C6587E"/>
    <w:rsid w:val="00C70697"/>
    <w:rsid w:val="00C71467"/>
    <w:rsid w:val="00C72710"/>
    <w:rsid w:val="00C72EF4"/>
    <w:rsid w:val="00C740DE"/>
    <w:rsid w:val="00C75D2F"/>
    <w:rsid w:val="00C766E9"/>
    <w:rsid w:val="00C767BE"/>
    <w:rsid w:val="00C76963"/>
    <w:rsid w:val="00C76E3C"/>
    <w:rsid w:val="00C81568"/>
    <w:rsid w:val="00C828F3"/>
    <w:rsid w:val="00C8446E"/>
    <w:rsid w:val="00C87496"/>
    <w:rsid w:val="00C9027A"/>
    <w:rsid w:val="00C9068E"/>
    <w:rsid w:val="00C90C34"/>
    <w:rsid w:val="00C91288"/>
    <w:rsid w:val="00C91B05"/>
    <w:rsid w:val="00C93992"/>
    <w:rsid w:val="00C93C4B"/>
    <w:rsid w:val="00C944AB"/>
    <w:rsid w:val="00C95B40"/>
    <w:rsid w:val="00CA1ED8"/>
    <w:rsid w:val="00CA513C"/>
    <w:rsid w:val="00CA5EB4"/>
    <w:rsid w:val="00CB05A9"/>
    <w:rsid w:val="00CB0889"/>
    <w:rsid w:val="00CB1382"/>
    <w:rsid w:val="00CB1E20"/>
    <w:rsid w:val="00CB1F63"/>
    <w:rsid w:val="00CB4A26"/>
    <w:rsid w:val="00CB6158"/>
    <w:rsid w:val="00CB7170"/>
    <w:rsid w:val="00CC040E"/>
    <w:rsid w:val="00CC111F"/>
    <w:rsid w:val="00CC1519"/>
    <w:rsid w:val="00CC2011"/>
    <w:rsid w:val="00CC3AC1"/>
    <w:rsid w:val="00CC3EA0"/>
    <w:rsid w:val="00CC4575"/>
    <w:rsid w:val="00CC52F4"/>
    <w:rsid w:val="00CC5BB5"/>
    <w:rsid w:val="00CC5C84"/>
    <w:rsid w:val="00CC6305"/>
    <w:rsid w:val="00CC7B45"/>
    <w:rsid w:val="00CD1188"/>
    <w:rsid w:val="00CD2ED1"/>
    <w:rsid w:val="00CD337B"/>
    <w:rsid w:val="00CD3F90"/>
    <w:rsid w:val="00CD4B4B"/>
    <w:rsid w:val="00CD6229"/>
    <w:rsid w:val="00CE0424"/>
    <w:rsid w:val="00CE14F1"/>
    <w:rsid w:val="00CE27D8"/>
    <w:rsid w:val="00CE4129"/>
    <w:rsid w:val="00CE4B05"/>
    <w:rsid w:val="00CE53C5"/>
    <w:rsid w:val="00CE7561"/>
    <w:rsid w:val="00CF0E5A"/>
    <w:rsid w:val="00CF1354"/>
    <w:rsid w:val="00CF3B1F"/>
    <w:rsid w:val="00CF3BF6"/>
    <w:rsid w:val="00CF44C8"/>
    <w:rsid w:val="00CF4B26"/>
    <w:rsid w:val="00CF51EF"/>
    <w:rsid w:val="00CF625B"/>
    <w:rsid w:val="00CF687E"/>
    <w:rsid w:val="00CF797B"/>
    <w:rsid w:val="00D0349B"/>
    <w:rsid w:val="00D04434"/>
    <w:rsid w:val="00D04A84"/>
    <w:rsid w:val="00D062CB"/>
    <w:rsid w:val="00D10249"/>
    <w:rsid w:val="00D115C3"/>
    <w:rsid w:val="00D11897"/>
    <w:rsid w:val="00D13135"/>
    <w:rsid w:val="00D13E4E"/>
    <w:rsid w:val="00D16412"/>
    <w:rsid w:val="00D239A7"/>
    <w:rsid w:val="00D23F47"/>
    <w:rsid w:val="00D254ED"/>
    <w:rsid w:val="00D3005B"/>
    <w:rsid w:val="00D36E71"/>
    <w:rsid w:val="00D37D87"/>
    <w:rsid w:val="00D40B33"/>
    <w:rsid w:val="00D418F2"/>
    <w:rsid w:val="00D41B83"/>
    <w:rsid w:val="00D4318F"/>
    <w:rsid w:val="00D438BF"/>
    <w:rsid w:val="00D440F8"/>
    <w:rsid w:val="00D449AC"/>
    <w:rsid w:val="00D44A43"/>
    <w:rsid w:val="00D469F0"/>
    <w:rsid w:val="00D516CC"/>
    <w:rsid w:val="00D546FF"/>
    <w:rsid w:val="00D55AD5"/>
    <w:rsid w:val="00D576CA"/>
    <w:rsid w:val="00D60E13"/>
    <w:rsid w:val="00D61AF5"/>
    <w:rsid w:val="00D62CD5"/>
    <w:rsid w:val="00D6435F"/>
    <w:rsid w:val="00D644EA"/>
    <w:rsid w:val="00D652B5"/>
    <w:rsid w:val="00D66155"/>
    <w:rsid w:val="00D66EEC"/>
    <w:rsid w:val="00D708B0"/>
    <w:rsid w:val="00D72696"/>
    <w:rsid w:val="00D7303F"/>
    <w:rsid w:val="00D767F3"/>
    <w:rsid w:val="00D76DF3"/>
    <w:rsid w:val="00D77B1D"/>
    <w:rsid w:val="00D80015"/>
    <w:rsid w:val="00D8021F"/>
    <w:rsid w:val="00D80383"/>
    <w:rsid w:val="00D810E4"/>
    <w:rsid w:val="00D823C6"/>
    <w:rsid w:val="00D82EFE"/>
    <w:rsid w:val="00D86A02"/>
    <w:rsid w:val="00D86CA3"/>
    <w:rsid w:val="00D871CE"/>
    <w:rsid w:val="00D90FF9"/>
    <w:rsid w:val="00D9196D"/>
    <w:rsid w:val="00D92982"/>
    <w:rsid w:val="00D9336D"/>
    <w:rsid w:val="00D9475E"/>
    <w:rsid w:val="00D9610F"/>
    <w:rsid w:val="00D97235"/>
    <w:rsid w:val="00D978E8"/>
    <w:rsid w:val="00DA022A"/>
    <w:rsid w:val="00DA0827"/>
    <w:rsid w:val="00DA2A25"/>
    <w:rsid w:val="00DA305E"/>
    <w:rsid w:val="00DA3759"/>
    <w:rsid w:val="00DA5007"/>
    <w:rsid w:val="00DA5417"/>
    <w:rsid w:val="00DA56E8"/>
    <w:rsid w:val="00DB0747"/>
    <w:rsid w:val="00DB0A9F"/>
    <w:rsid w:val="00DB1E66"/>
    <w:rsid w:val="00DB20B7"/>
    <w:rsid w:val="00DB2889"/>
    <w:rsid w:val="00DB377D"/>
    <w:rsid w:val="00DB5BD7"/>
    <w:rsid w:val="00DC01FD"/>
    <w:rsid w:val="00DC0D37"/>
    <w:rsid w:val="00DC1EB9"/>
    <w:rsid w:val="00DC2D36"/>
    <w:rsid w:val="00DC3095"/>
    <w:rsid w:val="00DC3595"/>
    <w:rsid w:val="00DC46E3"/>
    <w:rsid w:val="00DC4A0C"/>
    <w:rsid w:val="00DC53EF"/>
    <w:rsid w:val="00DC78F4"/>
    <w:rsid w:val="00DD15A6"/>
    <w:rsid w:val="00DD7026"/>
    <w:rsid w:val="00DE1289"/>
    <w:rsid w:val="00DE3C86"/>
    <w:rsid w:val="00DE3FC8"/>
    <w:rsid w:val="00DE5608"/>
    <w:rsid w:val="00DE58D0"/>
    <w:rsid w:val="00DE654F"/>
    <w:rsid w:val="00DE66B0"/>
    <w:rsid w:val="00DF0B6E"/>
    <w:rsid w:val="00DF15E0"/>
    <w:rsid w:val="00DF37A0"/>
    <w:rsid w:val="00DF4718"/>
    <w:rsid w:val="00DF475E"/>
    <w:rsid w:val="00DF503C"/>
    <w:rsid w:val="00DF538E"/>
    <w:rsid w:val="00E022C2"/>
    <w:rsid w:val="00E07FCC"/>
    <w:rsid w:val="00E110E7"/>
    <w:rsid w:val="00E1142D"/>
    <w:rsid w:val="00E11B20"/>
    <w:rsid w:val="00E130B1"/>
    <w:rsid w:val="00E13151"/>
    <w:rsid w:val="00E1451F"/>
    <w:rsid w:val="00E15EE9"/>
    <w:rsid w:val="00E17F6E"/>
    <w:rsid w:val="00E17FA2"/>
    <w:rsid w:val="00E22330"/>
    <w:rsid w:val="00E30B5A"/>
    <w:rsid w:val="00E3123D"/>
    <w:rsid w:val="00E31461"/>
    <w:rsid w:val="00E31AE8"/>
    <w:rsid w:val="00E31D43"/>
    <w:rsid w:val="00E32608"/>
    <w:rsid w:val="00E3290B"/>
    <w:rsid w:val="00E332DA"/>
    <w:rsid w:val="00E34188"/>
    <w:rsid w:val="00E345CD"/>
    <w:rsid w:val="00E34B4A"/>
    <w:rsid w:val="00E34B6E"/>
    <w:rsid w:val="00E35559"/>
    <w:rsid w:val="00E35659"/>
    <w:rsid w:val="00E3723A"/>
    <w:rsid w:val="00E37860"/>
    <w:rsid w:val="00E40427"/>
    <w:rsid w:val="00E4128E"/>
    <w:rsid w:val="00E41FF0"/>
    <w:rsid w:val="00E42728"/>
    <w:rsid w:val="00E446F1"/>
    <w:rsid w:val="00E44974"/>
    <w:rsid w:val="00E4502B"/>
    <w:rsid w:val="00E45524"/>
    <w:rsid w:val="00E461A8"/>
    <w:rsid w:val="00E46886"/>
    <w:rsid w:val="00E47AEF"/>
    <w:rsid w:val="00E53B75"/>
    <w:rsid w:val="00E547C0"/>
    <w:rsid w:val="00E54E3B"/>
    <w:rsid w:val="00E5553A"/>
    <w:rsid w:val="00E57565"/>
    <w:rsid w:val="00E61672"/>
    <w:rsid w:val="00E61FA8"/>
    <w:rsid w:val="00E6291C"/>
    <w:rsid w:val="00E633B6"/>
    <w:rsid w:val="00E63838"/>
    <w:rsid w:val="00E64434"/>
    <w:rsid w:val="00E6510A"/>
    <w:rsid w:val="00E66A35"/>
    <w:rsid w:val="00E66C94"/>
    <w:rsid w:val="00E66F9D"/>
    <w:rsid w:val="00E67907"/>
    <w:rsid w:val="00E67C51"/>
    <w:rsid w:val="00E71AA2"/>
    <w:rsid w:val="00E72EFC"/>
    <w:rsid w:val="00E73EC2"/>
    <w:rsid w:val="00E75374"/>
    <w:rsid w:val="00E758EC"/>
    <w:rsid w:val="00E773AC"/>
    <w:rsid w:val="00E80CDC"/>
    <w:rsid w:val="00E80F38"/>
    <w:rsid w:val="00E82289"/>
    <w:rsid w:val="00E8234C"/>
    <w:rsid w:val="00E824BA"/>
    <w:rsid w:val="00E83AA9"/>
    <w:rsid w:val="00E85928"/>
    <w:rsid w:val="00E87822"/>
    <w:rsid w:val="00E90395"/>
    <w:rsid w:val="00E90C27"/>
    <w:rsid w:val="00E90D89"/>
    <w:rsid w:val="00E90E49"/>
    <w:rsid w:val="00E917F9"/>
    <w:rsid w:val="00E924C4"/>
    <w:rsid w:val="00E9291C"/>
    <w:rsid w:val="00E93FFE"/>
    <w:rsid w:val="00E94F8A"/>
    <w:rsid w:val="00EA1D9D"/>
    <w:rsid w:val="00EA2B0A"/>
    <w:rsid w:val="00EA6620"/>
    <w:rsid w:val="00EA7A41"/>
    <w:rsid w:val="00EB077B"/>
    <w:rsid w:val="00EB0CF0"/>
    <w:rsid w:val="00EB1264"/>
    <w:rsid w:val="00EB4027"/>
    <w:rsid w:val="00EB4564"/>
    <w:rsid w:val="00EB45A4"/>
    <w:rsid w:val="00EB4EA2"/>
    <w:rsid w:val="00EB5EB4"/>
    <w:rsid w:val="00EB7897"/>
    <w:rsid w:val="00EC27C6"/>
    <w:rsid w:val="00EC4207"/>
    <w:rsid w:val="00EC5653"/>
    <w:rsid w:val="00EC60B5"/>
    <w:rsid w:val="00EC71CE"/>
    <w:rsid w:val="00ED06D0"/>
    <w:rsid w:val="00ED1006"/>
    <w:rsid w:val="00ED14B1"/>
    <w:rsid w:val="00ED662E"/>
    <w:rsid w:val="00EE0B9E"/>
    <w:rsid w:val="00EE4064"/>
    <w:rsid w:val="00EE6142"/>
    <w:rsid w:val="00EE75F3"/>
    <w:rsid w:val="00EE7A54"/>
    <w:rsid w:val="00EF18FE"/>
    <w:rsid w:val="00EF5787"/>
    <w:rsid w:val="00EF60D0"/>
    <w:rsid w:val="00F00556"/>
    <w:rsid w:val="00F03EB1"/>
    <w:rsid w:val="00F043D6"/>
    <w:rsid w:val="00F0528D"/>
    <w:rsid w:val="00F055DA"/>
    <w:rsid w:val="00F06C67"/>
    <w:rsid w:val="00F06DFD"/>
    <w:rsid w:val="00F071D1"/>
    <w:rsid w:val="00F07533"/>
    <w:rsid w:val="00F07E49"/>
    <w:rsid w:val="00F10629"/>
    <w:rsid w:val="00F11772"/>
    <w:rsid w:val="00F15FA5"/>
    <w:rsid w:val="00F17121"/>
    <w:rsid w:val="00F209B7"/>
    <w:rsid w:val="00F20CB5"/>
    <w:rsid w:val="00F2376F"/>
    <w:rsid w:val="00F23D08"/>
    <w:rsid w:val="00F243D8"/>
    <w:rsid w:val="00F253D3"/>
    <w:rsid w:val="00F26BBF"/>
    <w:rsid w:val="00F30828"/>
    <w:rsid w:val="00F30DB9"/>
    <w:rsid w:val="00F313D6"/>
    <w:rsid w:val="00F33261"/>
    <w:rsid w:val="00F36417"/>
    <w:rsid w:val="00F40F0C"/>
    <w:rsid w:val="00F43740"/>
    <w:rsid w:val="00F454EE"/>
    <w:rsid w:val="00F46EB3"/>
    <w:rsid w:val="00F4766C"/>
    <w:rsid w:val="00F507D1"/>
    <w:rsid w:val="00F519CE"/>
    <w:rsid w:val="00F51ADA"/>
    <w:rsid w:val="00F52A16"/>
    <w:rsid w:val="00F57745"/>
    <w:rsid w:val="00F6038C"/>
    <w:rsid w:val="00F607C5"/>
    <w:rsid w:val="00F60DEA"/>
    <w:rsid w:val="00F6302A"/>
    <w:rsid w:val="00F64C2B"/>
    <w:rsid w:val="00F6504F"/>
    <w:rsid w:val="00F651BE"/>
    <w:rsid w:val="00F67F53"/>
    <w:rsid w:val="00F703BE"/>
    <w:rsid w:val="00F715BA"/>
    <w:rsid w:val="00F71F69"/>
    <w:rsid w:val="00F72052"/>
    <w:rsid w:val="00F72B72"/>
    <w:rsid w:val="00F74BB9"/>
    <w:rsid w:val="00F75582"/>
    <w:rsid w:val="00F75A7F"/>
    <w:rsid w:val="00F76EFA"/>
    <w:rsid w:val="00F804BE"/>
    <w:rsid w:val="00F817CE"/>
    <w:rsid w:val="00F8456C"/>
    <w:rsid w:val="00F85701"/>
    <w:rsid w:val="00F859D8"/>
    <w:rsid w:val="00F868F5"/>
    <w:rsid w:val="00F87AF8"/>
    <w:rsid w:val="00F9056A"/>
    <w:rsid w:val="00F90F8D"/>
    <w:rsid w:val="00F92488"/>
    <w:rsid w:val="00F92782"/>
    <w:rsid w:val="00F92878"/>
    <w:rsid w:val="00F92917"/>
    <w:rsid w:val="00F93AA9"/>
    <w:rsid w:val="00F9437D"/>
    <w:rsid w:val="00F95419"/>
    <w:rsid w:val="00F96985"/>
    <w:rsid w:val="00F97838"/>
    <w:rsid w:val="00FA2BB3"/>
    <w:rsid w:val="00FA45A3"/>
    <w:rsid w:val="00FB3043"/>
    <w:rsid w:val="00FB341B"/>
    <w:rsid w:val="00FB4C80"/>
    <w:rsid w:val="00FB5528"/>
    <w:rsid w:val="00FB6966"/>
    <w:rsid w:val="00FB6A6A"/>
    <w:rsid w:val="00FC4AD0"/>
    <w:rsid w:val="00FC53CA"/>
    <w:rsid w:val="00FC6653"/>
    <w:rsid w:val="00FC6897"/>
    <w:rsid w:val="00FC7429"/>
    <w:rsid w:val="00FC798B"/>
    <w:rsid w:val="00FD07F6"/>
    <w:rsid w:val="00FD1EC8"/>
    <w:rsid w:val="00FD3C3E"/>
    <w:rsid w:val="00FD3FB3"/>
    <w:rsid w:val="00FD47ED"/>
    <w:rsid w:val="00FD5AE4"/>
    <w:rsid w:val="00FD74DB"/>
    <w:rsid w:val="00FD7660"/>
    <w:rsid w:val="00FD7B23"/>
    <w:rsid w:val="00FE0655"/>
    <w:rsid w:val="00FE211F"/>
    <w:rsid w:val="00FE2365"/>
    <w:rsid w:val="00FE4C7B"/>
    <w:rsid w:val="00FE7336"/>
    <w:rsid w:val="00FE780C"/>
    <w:rsid w:val="00FE787C"/>
    <w:rsid w:val="00FF11CF"/>
    <w:rsid w:val="00FF2021"/>
    <w:rsid w:val="00FF2E06"/>
    <w:rsid w:val="00FF335B"/>
    <w:rsid w:val="00FF45A5"/>
    <w:rsid w:val="00FF5664"/>
    <w:rsid w:val="00FF5C91"/>
    <w:rsid w:val="00FF6867"/>
    <w:rsid w:val="00FF6C49"/>
    <w:rsid w:val="00FF7E2B"/>
    <w:rsid w:val="00FF7EC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9148B9B"/>
  <w15:docId w15:val="{94BD4AC6-897E-430F-9B25-2656494880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qFormat/>
    <w:rsid w:val="00317B0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17B01"/>
    <w:pPr>
      <w:numPr>
        <w:ilvl w:val="2"/>
      </w:numPr>
      <w:spacing w:before="120"/>
      <w:outlineLvl w:val="2"/>
    </w:pPr>
    <w:rPr>
      <w:sz w:val="28"/>
      <w:szCs w:val="28"/>
    </w:rPr>
  </w:style>
  <w:style w:type="paragraph" w:styleId="Heading4">
    <w:name w:val="heading 4"/>
    <w:basedOn w:val="Heading3"/>
    <w:next w:val="Normal"/>
    <w:qFormat/>
    <w:rsid w:val="00317B01"/>
    <w:pPr>
      <w:numPr>
        <w:ilvl w:val="3"/>
      </w:numPr>
      <w:outlineLvl w:val="3"/>
    </w:pPr>
    <w:rPr>
      <w:sz w:val="24"/>
      <w:szCs w:val="24"/>
    </w:rPr>
  </w:style>
  <w:style w:type="paragraph" w:styleId="Heading5">
    <w:name w:val="heading 5"/>
    <w:basedOn w:val="Heading4"/>
    <w:next w:val="Normal"/>
    <w:qFormat/>
    <w:rsid w:val="00317B01"/>
    <w:pPr>
      <w:numPr>
        <w:ilvl w:val="4"/>
      </w:numPr>
      <w:outlineLvl w:val="4"/>
    </w:pPr>
    <w:rPr>
      <w:sz w:val="22"/>
      <w:szCs w:val="22"/>
    </w:rPr>
  </w:style>
  <w:style w:type="paragraph" w:styleId="Heading6">
    <w:name w:val="heading 6"/>
    <w:basedOn w:val="Normal"/>
    <w:next w:val="Normal"/>
    <w:qFormat/>
    <w:rsid w:val="00317B01"/>
    <w:pPr>
      <w:keepNext/>
      <w:keepLines/>
      <w:numPr>
        <w:ilvl w:val="5"/>
        <w:numId w:val="1"/>
      </w:numPr>
      <w:spacing w:before="120"/>
      <w:outlineLvl w:val="5"/>
    </w:pPr>
    <w:rPr>
      <w:rFonts w:cs="Arial"/>
    </w:rPr>
  </w:style>
  <w:style w:type="paragraph" w:styleId="Heading7">
    <w:name w:val="heading 7"/>
    <w:basedOn w:val="Normal"/>
    <w:next w:val="Normal"/>
    <w:qFormat/>
    <w:rsid w:val="00317B01"/>
    <w:pPr>
      <w:keepNext/>
      <w:keepLines/>
      <w:numPr>
        <w:ilvl w:val="6"/>
        <w:numId w:val="1"/>
      </w:numPr>
      <w:spacing w:before="120"/>
      <w:outlineLvl w:val="6"/>
    </w:pPr>
    <w:rPr>
      <w:rFonts w:cs="Arial"/>
    </w:rPr>
  </w:style>
  <w:style w:type="paragraph" w:styleId="Heading8">
    <w:name w:val="heading 8"/>
    <w:basedOn w:val="Heading7"/>
    <w:next w:val="Normal"/>
    <w:qFormat/>
    <w:rsid w:val="00317B01"/>
    <w:pPr>
      <w:numPr>
        <w:ilvl w:val="7"/>
      </w:numPr>
      <w:outlineLvl w:val="7"/>
    </w:pPr>
  </w:style>
  <w:style w:type="paragraph" w:styleId="Heading9">
    <w:name w:val="heading 9"/>
    <w:basedOn w:val="Heading8"/>
    <w:next w:val="Normal"/>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basedOn w:val="Normal"/>
    <w:next w:val="Normal"/>
    <w:qFormat/>
    <w:rsid w:val="00317B01"/>
    <w:pPr>
      <w:spacing w:after="240"/>
      <w:jc w:val="center"/>
    </w:pPr>
    <w:rPr>
      <w:b/>
      <w:bCs/>
    </w:rPr>
  </w:style>
  <w:style w:type="paragraph" w:styleId="TOC5">
    <w:name w:val="toc 5"/>
    <w:aliases w:val="Observation TOC"/>
    <w:basedOn w:val="TOC4"/>
    <w:semiHidden/>
    <w:rsid w:val="00317B01"/>
    <w:pPr>
      <w:tabs>
        <w:tab w:val="right" w:pos="1701"/>
      </w:tabs>
      <w:ind w:left="1701" w:hanging="1701"/>
    </w:pPr>
  </w:style>
  <w:style w:type="paragraph" w:styleId="TOC4">
    <w:name w:val="toc 4"/>
    <w:basedOn w:val="TOC3"/>
    <w:semiHidden/>
    <w:rsid w:val="00317B01"/>
    <w:pPr>
      <w:ind w:left="1418" w:hanging="1418"/>
    </w:pPr>
  </w:style>
  <w:style w:type="paragraph" w:styleId="TOC3">
    <w:name w:val="toc 3"/>
    <w:basedOn w:val="TOC2"/>
    <w:semiHidden/>
    <w:rsid w:val="00317B01"/>
    <w:pPr>
      <w:ind w:left="1134" w:hanging="1134"/>
    </w:pPr>
  </w:style>
  <w:style w:type="paragraph" w:styleId="TOC2">
    <w:name w:val="toc 2"/>
    <w:basedOn w:val="TOC1"/>
    <w:semiHidden/>
    <w:rsid w:val="00317B01"/>
    <w:pPr>
      <w:keepNext w:val="0"/>
      <w:spacing w:before="0"/>
      <w:ind w:left="851" w:hanging="851"/>
    </w:pPr>
    <w:rPr>
      <w:szCs w:val="20"/>
    </w:rPr>
  </w:style>
  <w:style w:type="paragraph" w:styleId="Index2">
    <w:name w:val="index 2"/>
    <w:basedOn w:val="Index1"/>
    <w:semiHidden/>
    <w:rsid w:val="00317B01"/>
    <w:pPr>
      <w:ind w:left="284"/>
    </w:pPr>
  </w:style>
  <w:style w:type="paragraph" w:styleId="Index1">
    <w:name w:val="index 1"/>
    <w:basedOn w:val="Normal"/>
    <w:semiHidden/>
    <w:rsid w:val="00317B01"/>
    <w:pPr>
      <w:keepLines/>
      <w:spacing w:after="0"/>
    </w:pPr>
  </w:style>
  <w:style w:type="paragraph" w:styleId="DocumentMap">
    <w:name w:val="Document Map"/>
    <w:basedOn w:val="Normal"/>
    <w:semiHidden/>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semiHidden/>
    <w:rsid w:val="00317B01"/>
    <w:rPr>
      <w:b/>
      <w:bCs/>
      <w:position w:val="6"/>
      <w:sz w:val="16"/>
      <w:szCs w:val="16"/>
    </w:rPr>
  </w:style>
  <w:style w:type="paragraph" w:styleId="FootnoteText">
    <w:name w:val="footnote text"/>
    <w:basedOn w:val="Normal"/>
    <w:semiHidden/>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semiHidden/>
    <w:rsid w:val="00317B01"/>
    <w:pPr>
      <w:ind w:left="1418" w:hanging="1418"/>
    </w:pPr>
  </w:style>
  <w:style w:type="paragraph" w:styleId="TOC6">
    <w:name w:val="toc 6"/>
    <w:basedOn w:val="TOC5"/>
    <w:next w:val="Normal"/>
    <w:semiHidden/>
    <w:rsid w:val="00317B01"/>
    <w:pPr>
      <w:ind w:left="1985" w:hanging="1985"/>
    </w:pPr>
  </w:style>
  <w:style w:type="paragraph" w:styleId="TOC7">
    <w:name w:val="toc 7"/>
    <w:basedOn w:val="TOC6"/>
    <w:next w:val="Normal"/>
    <w:semiHidden/>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basedOn w:val="Normal"/>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semiHidden/>
    <w:rsid w:val="00317B01"/>
    <w:pPr>
      <w:jc w:val="center"/>
    </w:pPr>
    <w:rPr>
      <w:i/>
      <w:iCs/>
    </w:rPr>
  </w:style>
  <w:style w:type="paragraph" w:customStyle="1" w:styleId="Reference">
    <w:name w:val="Reference"/>
    <w:basedOn w:val="Normal"/>
    <w:link w:val="ReferenceChar"/>
    <w:rsid w:val="00317B01"/>
    <w:pPr>
      <w:numPr>
        <w:numId w:val="2"/>
      </w:numPr>
    </w:pPr>
  </w:style>
  <w:style w:type="paragraph" w:styleId="BalloonText">
    <w:name w:val="Balloon Text"/>
    <w:basedOn w:val="Normal"/>
    <w:semiHidden/>
    <w:rsid w:val="00317B01"/>
    <w:rPr>
      <w:rFonts w:ascii="Tahoma" w:hAnsi="Tahoma" w:cs="Tahoma"/>
      <w:sz w:val="16"/>
      <w:szCs w:val="16"/>
    </w:rPr>
  </w:style>
  <w:style w:type="character" w:styleId="PageNumber">
    <w:name w:val="page number"/>
    <w:semiHidden/>
    <w:rsid w:val="00317B01"/>
  </w:style>
  <w:style w:type="paragraph" w:styleId="BodyText">
    <w:name w:val="Body Text"/>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semiHidden/>
    <w:rsid w:val="00317B01"/>
    <w:rPr>
      <w:color w:val="FF0000"/>
      <w:u w:val="single"/>
    </w:rPr>
  </w:style>
  <w:style w:type="character" w:styleId="CommentReference">
    <w:name w:val="annotation reference"/>
    <w:uiPriority w:val="99"/>
    <w:qFormat/>
    <w:rsid w:val="00317B01"/>
    <w:rPr>
      <w:sz w:val="16"/>
      <w:szCs w:val="16"/>
    </w:rPr>
  </w:style>
  <w:style w:type="paragraph" w:styleId="CommentText">
    <w:name w:val="annotation text"/>
    <w:basedOn w:val="Normal"/>
    <w:link w:val="CommentTextChar"/>
    <w:uiPriority w:val="99"/>
    <w:semiHidden/>
    <w:qFormat/>
    <w:rsid w:val="00317B01"/>
  </w:style>
  <w:style w:type="paragraph" w:styleId="CommentSubject">
    <w:name w:val="annotation subject"/>
    <w:basedOn w:val="CommentText"/>
    <w:next w:val="CommentText"/>
    <w:semiHidden/>
    <w:rsid w:val="00317B01"/>
    <w:rPr>
      <w:b/>
      <w:bCs/>
    </w:rPr>
  </w:style>
  <w:style w:type="character" w:customStyle="1" w:styleId="Heading1Char">
    <w:name w:val="Heading 1 Char"/>
    <w:link w:val="Heading1"/>
    <w:rsid w:val="00317B01"/>
    <w:rPr>
      <w:rFonts w:ascii="Arial" w:hAnsi="Arial" w:cs="Arial"/>
      <w:sz w:val="36"/>
      <w:szCs w:val="36"/>
      <w:lang w:val="en-GB"/>
    </w:rPr>
  </w:style>
  <w:style w:type="paragraph" w:customStyle="1" w:styleId="B1">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qFormat/>
    <w:rsid w:val="00317B01"/>
    <w:pPr>
      <w:spacing w:after="180"/>
      <w:jc w:val="left"/>
    </w:pPr>
    <w:rPr>
      <w:lang w:eastAsia="en-US"/>
    </w:rPr>
  </w:style>
  <w:style w:type="paragraph" w:customStyle="1" w:styleId="B4">
    <w:name w:val="B4"/>
    <w:basedOn w:val="List4"/>
    <w:link w:val="B4Char"/>
    <w:qFormat/>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link w:val="BodyText"/>
    <w:rsid w:val="00317B01"/>
    <w:rPr>
      <w:rFonts w:ascii="Arial" w:hAnsi="Arial"/>
      <w:lang w:val="en-GB"/>
    </w:rPr>
  </w:style>
  <w:style w:type="paragraph" w:customStyle="1" w:styleId="B5">
    <w:name w:val="B5"/>
    <w:basedOn w:val="List5"/>
    <w:link w:val="B5Char"/>
    <w:rsid w:val="00317B01"/>
    <w:pPr>
      <w:spacing w:after="180"/>
      <w:jc w:val="left"/>
    </w:pPr>
    <w:rPr>
      <w:lang w:eastAsia="en-US"/>
    </w:rPr>
  </w:style>
  <w:style w:type="paragraph" w:customStyle="1" w:styleId="EX">
    <w:name w:val="EX"/>
    <w:basedOn w:val="Normal"/>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ar"/>
    <w:qFormat/>
    <w:rsid w:val="00317B01"/>
    <w:pPr>
      <w:keepNext/>
      <w:keepLines/>
      <w:spacing w:after="0"/>
      <w:jc w:val="left"/>
    </w:pPr>
    <w:rPr>
      <w:sz w:val="18"/>
      <w:lang w:eastAsia="en-US"/>
    </w:rPr>
  </w:style>
  <w:style w:type="paragraph" w:customStyle="1" w:styleId="TAC">
    <w:name w:val="TAC"/>
    <w:basedOn w:val="TAL"/>
    <w:rsid w:val="00317B01"/>
    <w:pPr>
      <w:jc w:val="center"/>
    </w:pPr>
  </w:style>
  <w:style w:type="paragraph" w:customStyle="1" w:styleId="TAH">
    <w:name w:val="TAH"/>
    <w:basedOn w:val="TAC"/>
    <w:link w:val="TAHC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rsid w:val="00317B01"/>
    <w:pPr>
      <w:keepNext/>
      <w:keepLines/>
      <w:spacing w:before="60" w:after="180"/>
      <w:jc w:val="center"/>
    </w:pPr>
    <w:rPr>
      <w:b/>
      <w:lang w:eastAsia="en-US"/>
    </w:rPr>
  </w:style>
  <w:style w:type="paragraph" w:customStyle="1" w:styleId="TF">
    <w:name w:val="TF"/>
    <w:basedOn w:val="TH"/>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13"/>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rsid w:val="00EC60B5"/>
    <w:pPr>
      <w:spacing w:after="120"/>
    </w:pPr>
    <w:rPr>
      <w:rFonts w:ascii="Arial" w:hAnsi="Arial"/>
      <w:lang w:val="en-GB" w:eastAsia="en-US"/>
    </w:rPr>
  </w:style>
  <w:style w:type="paragraph" w:customStyle="1" w:styleId="Doc-text2">
    <w:name w:val="Doc-text2"/>
    <w:basedOn w:val="Normal"/>
    <w:link w:val="Doc-text2Char"/>
    <w:qFormat/>
    <w:rsid w:val="002A4F4E"/>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2A4F4E"/>
    <w:rPr>
      <w:rFonts w:ascii="Arial" w:eastAsia="MS Mincho" w:hAnsi="Arial"/>
      <w:szCs w:val="24"/>
      <w:lang w:val="en-GB" w:eastAsia="en-GB"/>
    </w:rPr>
  </w:style>
  <w:style w:type="character" w:customStyle="1" w:styleId="B1Char1">
    <w:name w:val="B1 Char1"/>
    <w:link w:val="B1"/>
    <w:qFormat/>
    <w:rsid w:val="00E61FA8"/>
    <w:rPr>
      <w:rFonts w:ascii="Arial" w:hAnsi="Arial"/>
      <w:lang w:val="en-GB" w:eastAsia="en-US"/>
    </w:rPr>
  </w:style>
  <w:style w:type="paragraph" w:customStyle="1" w:styleId="PL">
    <w:name w:val="PL"/>
    <w:link w:val="PLChar"/>
    <w:qFormat/>
    <w:rsid w:val="00EB789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character" w:customStyle="1" w:styleId="PLChar">
    <w:name w:val="PL Char"/>
    <w:link w:val="PL"/>
    <w:qFormat/>
    <w:rsid w:val="00EB7897"/>
    <w:rPr>
      <w:rFonts w:ascii="Courier New" w:hAnsi="Courier New"/>
      <w:noProof/>
      <w:sz w:val="16"/>
      <w:lang w:eastAsia="en-US"/>
    </w:rPr>
  </w:style>
  <w:style w:type="paragraph" w:styleId="ListParagraph">
    <w:name w:val="List Paragraph"/>
    <w:basedOn w:val="Normal"/>
    <w:uiPriority w:val="34"/>
    <w:qFormat/>
    <w:rsid w:val="00120810"/>
    <w:pPr>
      <w:overflowPunct/>
      <w:autoSpaceDE/>
      <w:autoSpaceDN/>
      <w:adjustRightInd/>
      <w:spacing w:after="160" w:line="256" w:lineRule="auto"/>
      <w:ind w:left="720"/>
      <w:contextualSpacing/>
      <w:jc w:val="left"/>
      <w:textAlignment w:val="auto"/>
    </w:pPr>
    <w:rPr>
      <w:rFonts w:asciiTheme="minorHAnsi" w:eastAsiaTheme="minorHAnsi" w:hAnsiTheme="minorHAnsi" w:cstheme="minorBidi"/>
      <w:sz w:val="22"/>
      <w:szCs w:val="22"/>
      <w:lang w:val="en-US" w:eastAsia="en-US"/>
    </w:rPr>
  </w:style>
  <w:style w:type="character" w:customStyle="1" w:styleId="ReferenceChar">
    <w:name w:val="Reference Char"/>
    <w:link w:val="Reference"/>
    <w:locked/>
    <w:rsid w:val="00120810"/>
    <w:rPr>
      <w:rFonts w:ascii="Arial" w:hAnsi="Arial"/>
      <w:lang w:val="en-GB"/>
    </w:rPr>
  </w:style>
  <w:style w:type="character" w:customStyle="1" w:styleId="TALCar">
    <w:name w:val="TAL Car"/>
    <w:link w:val="TAL"/>
    <w:qFormat/>
    <w:locked/>
    <w:rsid w:val="00106CB8"/>
    <w:rPr>
      <w:rFonts w:ascii="Arial" w:hAnsi="Arial"/>
      <w:sz w:val="18"/>
      <w:lang w:val="en-GB" w:eastAsia="en-US"/>
    </w:rPr>
  </w:style>
  <w:style w:type="character" w:customStyle="1" w:styleId="TAHCar">
    <w:name w:val="TAH Car"/>
    <w:link w:val="TAH"/>
    <w:qFormat/>
    <w:locked/>
    <w:rsid w:val="00106CB8"/>
    <w:rPr>
      <w:rFonts w:ascii="Arial" w:hAnsi="Arial"/>
      <w:b/>
      <w:sz w:val="18"/>
      <w:lang w:val="en-GB" w:eastAsia="en-US"/>
    </w:rPr>
  </w:style>
  <w:style w:type="character" w:customStyle="1" w:styleId="NOChar">
    <w:name w:val="NO Char"/>
    <w:link w:val="NO"/>
    <w:qFormat/>
    <w:locked/>
    <w:rsid w:val="00FC53CA"/>
    <w:rPr>
      <w:rFonts w:ascii="Times New Roman" w:hAnsi="Times New Roman"/>
      <w:lang w:val="x-none" w:eastAsia="ja-JP"/>
    </w:rPr>
  </w:style>
  <w:style w:type="paragraph" w:customStyle="1" w:styleId="NO">
    <w:name w:val="NO"/>
    <w:basedOn w:val="Normal"/>
    <w:link w:val="NOChar"/>
    <w:qFormat/>
    <w:rsid w:val="00FC53CA"/>
    <w:pPr>
      <w:keepLines/>
      <w:spacing w:after="180"/>
      <w:ind w:left="1135" w:hanging="851"/>
      <w:jc w:val="left"/>
      <w:textAlignment w:val="auto"/>
    </w:pPr>
    <w:rPr>
      <w:rFonts w:ascii="Times New Roman" w:hAnsi="Times New Roman"/>
      <w:lang w:val="x-none" w:eastAsia="ja-JP"/>
    </w:rPr>
  </w:style>
  <w:style w:type="character" w:customStyle="1" w:styleId="B2Char">
    <w:name w:val="B2 Char"/>
    <w:link w:val="B2"/>
    <w:qFormat/>
    <w:locked/>
    <w:rsid w:val="00FC53CA"/>
    <w:rPr>
      <w:rFonts w:ascii="Arial" w:hAnsi="Arial"/>
      <w:lang w:val="en-GB" w:eastAsia="en-US"/>
    </w:rPr>
  </w:style>
  <w:style w:type="character" w:customStyle="1" w:styleId="B3Char2">
    <w:name w:val="B3 Char2"/>
    <w:link w:val="B3"/>
    <w:qFormat/>
    <w:locked/>
    <w:rsid w:val="00FC53CA"/>
    <w:rPr>
      <w:rFonts w:ascii="Arial" w:hAnsi="Arial"/>
      <w:lang w:val="en-GB" w:eastAsia="en-US"/>
    </w:rPr>
  </w:style>
  <w:style w:type="character" w:customStyle="1" w:styleId="B4Char">
    <w:name w:val="B4 Char"/>
    <w:link w:val="B4"/>
    <w:qFormat/>
    <w:locked/>
    <w:rsid w:val="00FC53CA"/>
    <w:rPr>
      <w:rFonts w:ascii="Arial" w:hAnsi="Arial"/>
      <w:lang w:val="en-GB" w:eastAsia="en-US"/>
    </w:rPr>
  </w:style>
  <w:style w:type="character" w:customStyle="1" w:styleId="B5Char">
    <w:name w:val="B5 Char"/>
    <w:link w:val="B5"/>
    <w:locked/>
    <w:rsid w:val="00FC53CA"/>
    <w:rPr>
      <w:rFonts w:ascii="Arial" w:hAnsi="Arial"/>
      <w:lang w:val="en-GB" w:eastAsia="en-US"/>
    </w:rPr>
  </w:style>
  <w:style w:type="character" w:customStyle="1" w:styleId="THChar">
    <w:name w:val="TH Char"/>
    <w:link w:val="TH"/>
    <w:locked/>
    <w:rsid w:val="00A91915"/>
    <w:rPr>
      <w:rFonts w:ascii="Arial" w:hAnsi="Arial"/>
      <w:b/>
      <w:lang w:val="en-GB" w:eastAsia="en-US"/>
    </w:rPr>
  </w:style>
  <w:style w:type="character" w:customStyle="1" w:styleId="CommentTextChar">
    <w:name w:val="Comment Text Char"/>
    <w:basedOn w:val="DefaultParagraphFont"/>
    <w:link w:val="CommentText"/>
    <w:uiPriority w:val="99"/>
    <w:semiHidden/>
    <w:qFormat/>
    <w:rsid w:val="0085621E"/>
    <w:rPr>
      <w:rFonts w:ascii="Arial" w:hAnsi="Arial"/>
      <w:lang w:val="en-GB"/>
    </w:rPr>
  </w:style>
  <w:style w:type="paragraph" w:customStyle="1" w:styleId="Note-Boxed">
    <w:name w:val="Note - Boxed"/>
    <w:basedOn w:val="Normal"/>
    <w:next w:val="Normal"/>
    <w:rsid w:val="004D6278"/>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jc w:val="left"/>
      <w:textAlignment w:val="auto"/>
    </w:pPr>
    <w:rPr>
      <w:rFonts w:ascii="Monotype Sorts" w:eastAsia="Calibri" w:hAnsi="Monotype Sorts" w:cs="Monotype Sorts"/>
      <w:bCs/>
      <w:i/>
      <w:sz w:val="22"/>
      <w:szCs w:val="22"/>
      <w:lang w:val="sv-SE"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952543">
      <w:bodyDiv w:val="1"/>
      <w:marLeft w:val="0"/>
      <w:marRight w:val="0"/>
      <w:marTop w:val="0"/>
      <w:marBottom w:val="0"/>
      <w:divBdr>
        <w:top w:val="none" w:sz="0" w:space="0" w:color="auto"/>
        <w:left w:val="none" w:sz="0" w:space="0" w:color="auto"/>
        <w:bottom w:val="none" w:sz="0" w:space="0" w:color="auto"/>
        <w:right w:val="none" w:sz="0" w:space="0" w:color="auto"/>
      </w:divBdr>
    </w:div>
    <w:div w:id="28147610">
      <w:bodyDiv w:val="1"/>
      <w:marLeft w:val="0"/>
      <w:marRight w:val="0"/>
      <w:marTop w:val="0"/>
      <w:marBottom w:val="0"/>
      <w:divBdr>
        <w:top w:val="none" w:sz="0" w:space="0" w:color="auto"/>
        <w:left w:val="none" w:sz="0" w:space="0" w:color="auto"/>
        <w:bottom w:val="none" w:sz="0" w:space="0" w:color="auto"/>
        <w:right w:val="none" w:sz="0" w:space="0" w:color="auto"/>
      </w:divBdr>
    </w:div>
    <w:div w:id="35547012">
      <w:bodyDiv w:val="1"/>
      <w:marLeft w:val="0"/>
      <w:marRight w:val="0"/>
      <w:marTop w:val="0"/>
      <w:marBottom w:val="0"/>
      <w:divBdr>
        <w:top w:val="none" w:sz="0" w:space="0" w:color="auto"/>
        <w:left w:val="none" w:sz="0" w:space="0" w:color="auto"/>
        <w:bottom w:val="none" w:sz="0" w:space="0" w:color="auto"/>
        <w:right w:val="none" w:sz="0" w:space="0" w:color="auto"/>
      </w:divBdr>
    </w:div>
    <w:div w:id="86312167">
      <w:bodyDiv w:val="1"/>
      <w:marLeft w:val="0"/>
      <w:marRight w:val="0"/>
      <w:marTop w:val="0"/>
      <w:marBottom w:val="0"/>
      <w:divBdr>
        <w:top w:val="none" w:sz="0" w:space="0" w:color="auto"/>
        <w:left w:val="none" w:sz="0" w:space="0" w:color="auto"/>
        <w:bottom w:val="none" w:sz="0" w:space="0" w:color="auto"/>
        <w:right w:val="none" w:sz="0" w:space="0" w:color="auto"/>
      </w:divBdr>
    </w:div>
    <w:div w:id="188643913">
      <w:bodyDiv w:val="1"/>
      <w:marLeft w:val="0"/>
      <w:marRight w:val="0"/>
      <w:marTop w:val="0"/>
      <w:marBottom w:val="0"/>
      <w:divBdr>
        <w:top w:val="none" w:sz="0" w:space="0" w:color="auto"/>
        <w:left w:val="none" w:sz="0" w:space="0" w:color="auto"/>
        <w:bottom w:val="none" w:sz="0" w:space="0" w:color="auto"/>
        <w:right w:val="none" w:sz="0" w:space="0" w:color="auto"/>
      </w:divBdr>
    </w:div>
    <w:div w:id="280261729">
      <w:bodyDiv w:val="1"/>
      <w:marLeft w:val="0"/>
      <w:marRight w:val="0"/>
      <w:marTop w:val="0"/>
      <w:marBottom w:val="0"/>
      <w:divBdr>
        <w:top w:val="none" w:sz="0" w:space="0" w:color="auto"/>
        <w:left w:val="none" w:sz="0" w:space="0" w:color="auto"/>
        <w:bottom w:val="none" w:sz="0" w:space="0" w:color="auto"/>
        <w:right w:val="none" w:sz="0" w:space="0" w:color="auto"/>
      </w:divBdr>
    </w:div>
    <w:div w:id="523789644">
      <w:bodyDiv w:val="1"/>
      <w:marLeft w:val="0"/>
      <w:marRight w:val="0"/>
      <w:marTop w:val="0"/>
      <w:marBottom w:val="0"/>
      <w:divBdr>
        <w:top w:val="none" w:sz="0" w:space="0" w:color="auto"/>
        <w:left w:val="none" w:sz="0" w:space="0" w:color="auto"/>
        <w:bottom w:val="none" w:sz="0" w:space="0" w:color="auto"/>
        <w:right w:val="none" w:sz="0" w:space="0" w:color="auto"/>
      </w:divBdr>
    </w:div>
    <w:div w:id="534778473">
      <w:bodyDiv w:val="1"/>
      <w:marLeft w:val="0"/>
      <w:marRight w:val="0"/>
      <w:marTop w:val="0"/>
      <w:marBottom w:val="0"/>
      <w:divBdr>
        <w:top w:val="none" w:sz="0" w:space="0" w:color="auto"/>
        <w:left w:val="none" w:sz="0" w:space="0" w:color="auto"/>
        <w:bottom w:val="none" w:sz="0" w:space="0" w:color="auto"/>
        <w:right w:val="none" w:sz="0" w:space="0" w:color="auto"/>
      </w:divBdr>
      <w:divsChild>
        <w:div w:id="1951930003">
          <w:marLeft w:val="1123"/>
          <w:marRight w:val="0"/>
          <w:marTop w:val="60"/>
          <w:marBottom w:val="0"/>
          <w:divBdr>
            <w:top w:val="none" w:sz="0" w:space="0" w:color="auto"/>
            <w:left w:val="none" w:sz="0" w:space="0" w:color="auto"/>
            <w:bottom w:val="none" w:sz="0" w:space="0" w:color="auto"/>
            <w:right w:val="none" w:sz="0" w:space="0" w:color="auto"/>
          </w:divBdr>
        </w:div>
        <w:div w:id="1570269576">
          <w:marLeft w:val="1699"/>
          <w:marRight w:val="0"/>
          <w:marTop w:val="60"/>
          <w:marBottom w:val="0"/>
          <w:divBdr>
            <w:top w:val="none" w:sz="0" w:space="0" w:color="auto"/>
            <w:left w:val="none" w:sz="0" w:space="0" w:color="auto"/>
            <w:bottom w:val="none" w:sz="0" w:space="0" w:color="auto"/>
            <w:right w:val="none" w:sz="0" w:space="0" w:color="auto"/>
          </w:divBdr>
        </w:div>
        <w:div w:id="455099381">
          <w:marLeft w:val="1699"/>
          <w:marRight w:val="0"/>
          <w:marTop w:val="60"/>
          <w:marBottom w:val="0"/>
          <w:divBdr>
            <w:top w:val="none" w:sz="0" w:space="0" w:color="auto"/>
            <w:left w:val="none" w:sz="0" w:space="0" w:color="auto"/>
            <w:bottom w:val="none" w:sz="0" w:space="0" w:color="auto"/>
            <w:right w:val="none" w:sz="0" w:space="0" w:color="auto"/>
          </w:divBdr>
        </w:div>
      </w:divsChild>
    </w:div>
    <w:div w:id="628317866">
      <w:bodyDiv w:val="1"/>
      <w:marLeft w:val="0"/>
      <w:marRight w:val="0"/>
      <w:marTop w:val="0"/>
      <w:marBottom w:val="0"/>
      <w:divBdr>
        <w:top w:val="none" w:sz="0" w:space="0" w:color="auto"/>
        <w:left w:val="none" w:sz="0" w:space="0" w:color="auto"/>
        <w:bottom w:val="none" w:sz="0" w:space="0" w:color="auto"/>
        <w:right w:val="none" w:sz="0" w:space="0" w:color="auto"/>
      </w:divBdr>
    </w:div>
    <w:div w:id="730998987">
      <w:bodyDiv w:val="1"/>
      <w:marLeft w:val="0"/>
      <w:marRight w:val="0"/>
      <w:marTop w:val="0"/>
      <w:marBottom w:val="0"/>
      <w:divBdr>
        <w:top w:val="none" w:sz="0" w:space="0" w:color="auto"/>
        <w:left w:val="none" w:sz="0" w:space="0" w:color="auto"/>
        <w:bottom w:val="none" w:sz="0" w:space="0" w:color="auto"/>
        <w:right w:val="none" w:sz="0" w:space="0" w:color="auto"/>
      </w:divBdr>
    </w:div>
    <w:div w:id="762385150">
      <w:bodyDiv w:val="1"/>
      <w:marLeft w:val="0"/>
      <w:marRight w:val="0"/>
      <w:marTop w:val="0"/>
      <w:marBottom w:val="0"/>
      <w:divBdr>
        <w:top w:val="none" w:sz="0" w:space="0" w:color="auto"/>
        <w:left w:val="none" w:sz="0" w:space="0" w:color="auto"/>
        <w:bottom w:val="none" w:sz="0" w:space="0" w:color="auto"/>
        <w:right w:val="none" w:sz="0" w:space="0" w:color="auto"/>
      </w:divBdr>
    </w:div>
    <w:div w:id="855507036">
      <w:bodyDiv w:val="1"/>
      <w:marLeft w:val="0"/>
      <w:marRight w:val="0"/>
      <w:marTop w:val="0"/>
      <w:marBottom w:val="0"/>
      <w:divBdr>
        <w:top w:val="none" w:sz="0" w:space="0" w:color="auto"/>
        <w:left w:val="none" w:sz="0" w:space="0" w:color="auto"/>
        <w:bottom w:val="none" w:sz="0" w:space="0" w:color="auto"/>
        <w:right w:val="none" w:sz="0" w:space="0" w:color="auto"/>
      </w:divBdr>
    </w:div>
    <w:div w:id="861626993">
      <w:bodyDiv w:val="1"/>
      <w:marLeft w:val="0"/>
      <w:marRight w:val="0"/>
      <w:marTop w:val="0"/>
      <w:marBottom w:val="0"/>
      <w:divBdr>
        <w:top w:val="none" w:sz="0" w:space="0" w:color="auto"/>
        <w:left w:val="none" w:sz="0" w:space="0" w:color="auto"/>
        <w:bottom w:val="none" w:sz="0" w:space="0" w:color="auto"/>
        <w:right w:val="none" w:sz="0" w:space="0" w:color="auto"/>
      </w:divBdr>
    </w:div>
    <w:div w:id="872546412">
      <w:bodyDiv w:val="1"/>
      <w:marLeft w:val="0"/>
      <w:marRight w:val="0"/>
      <w:marTop w:val="0"/>
      <w:marBottom w:val="0"/>
      <w:divBdr>
        <w:top w:val="none" w:sz="0" w:space="0" w:color="auto"/>
        <w:left w:val="none" w:sz="0" w:space="0" w:color="auto"/>
        <w:bottom w:val="none" w:sz="0" w:space="0" w:color="auto"/>
        <w:right w:val="none" w:sz="0" w:space="0" w:color="auto"/>
      </w:divBdr>
    </w:div>
    <w:div w:id="879131843">
      <w:bodyDiv w:val="1"/>
      <w:marLeft w:val="0"/>
      <w:marRight w:val="0"/>
      <w:marTop w:val="0"/>
      <w:marBottom w:val="0"/>
      <w:divBdr>
        <w:top w:val="none" w:sz="0" w:space="0" w:color="auto"/>
        <w:left w:val="none" w:sz="0" w:space="0" w:color="auto"/>
        <w:bottom w:val="none" w:sz="0" w:space="0" w:color="auto"/>
        <w:right w:val="none" w:sz="0" w:space="0" w:color="auto"/>
      </w:divBdr>
    </w:div>
    <w:div w:id="1146707436">
      <w:bodyDiv w:val="1"/>
      <w:marLeft w:val="0"/>
      <w:marRight w:val="0"/>
      <w:marTop w:val="0"/>
      <w:marBottom w:val="0"/>
      <w:divBdr>
        <w:top w:val="none" w:sz="0" w:space="0" w:color="auto"/>
        <w:left w:val="none" w:sz="0" w:space="0" w:color="auto"/>
        <w:bottom w:val="none" w:sz="0" w:space="0" w:color="auto"/>
        <w:right w:val="none" w:sz="0" w:space="0" w:color="auto"/>
      </w:divBdr>
    </w:div>
    <w:div w:id="1159544145">
      <w:bodyDiv w:val="1"/>
      <w:marLeft w:val="0"/>
      <w:marRight w:val="0"/>
      <w:marTop w:val="0"/>
      <w:marBottom w:val="0"/>
      <w:divBdr>
        <w:top w:val="none" w:sz="0" w:space="0" w:color="auto"/>
        <w:left w:val="none" w:sz="0" w:space="0" w:color="auto"/>
        <w:bottom w:val="none" w:sz="0" w:space="0" w:color="auto"/>
        <w:right w:val="none" w:sz="0" w:space="0" w:color="auto"/>
      </w:divBdr>
    </w:div>
    <w:div w:id="1160080606">
      <w:bodyDiv w:val="1"/>
      <w:marLeft w:val="0"/>
      <w:marRight w:val="0"/>
      <w:marTop w:val="0"/>
      <w:marBottom w:val="0"/>
      <w:divBdr>
        <w:top w:val="none" w:sz="0" w:space="0" w:color="auto"/>
        <w:left w:val="none" w:sz="0" w:space="0" w:color="auto"/>
        <w:bottom w:val="none" w:sz="0" w:space="0" w:color="auto"/>
        <w:right w:val="none" w:sz="0" w:space="0" w:color="auto"/>
      </w:divBdr>
    </w:div>
    <w:div w:id="1181165480">
      <w:bodyDiv w:val="1"/>
      <w:marLeft w:val="0"/>
      <w:marRight w:val="0"/>
      <w:marTop w:val="0"/>
      <w:marBottom w:val="0"/>
      <w:divBdr>
        <w:top w:val="none" w:sz="0" w:space="0" w:color="auto"/>
        <w:left w:val="none" w:sz="0" w:space="0" w:color="auto"/>
        <w:bottom w:val="none" w:sz="0" w:space="0" w:color="auto"/>
        <w:right w:val="none" w:sz="0" w:space="0" w:color="auto"/>
      </w:divBdr>
    </w:div>
    <w:div w:id="1188250347">
      <w:bodyDiv w:val="1"/>
      <w:marLeft w:val="0"/>
      <w:marRight w:val="0"/>
      <w:marTop w:val="0"/>
      <w:marBottom w:val="0"/>
      <w:divBdr>
        <w:top w:val="none" w:sz="0" w:space="0" w:color="auto"/>
        <w:left w:val="none" w:sz="0" w:space="0" w:color="auto"/>
        <w:bottom w:val="none" w:sz="0" w:space="0" w:color="auto"/>
        <w:right w:val="none" w:sz="0" w:space="0" w:color="auto"/>
      </w:divBdr>
    </w:div>
    <w:div w:id="1195196790">
      <w:bodyDiv w:val="1"/>
      <w:marLeft w:val="0"/>
      <w:marRight w:val="0"/>
      <w:marTop w:val="0"/>
      <w:marBottom w:val="0"/>
      <w:divBdr>
        <w:top w:val="none" w:sz="0" w:space="0" w:color="auto"/>
        <w:left w:val="none" w:sz="0" w:space="0" w:color="auto"/>
        <w:bottom w:val="none" w:sz="0" w:space="0" w:color="auto"/>
        <w:right w:val="none" w:sz="0" w:space="0" w:color="auto"/>
      </w:divBdr>
    </w:div>
    <w:div w:id="1242182449">
      <w:bodyDiv w:val="1"/>
      <w:marLeft w:val="0"/>
      <w:marRight w:val="0"/>
      <w:marTop w:val="0"/>
      <w:marBottom w:val="0"/>
      <w:divBdr>
        <w:top w:val="none" w:sz="0" w:space="0" w:color="auto"/>
        <w:left w:val="none" w:sz="0" w:space="0" w:color="auto"/>
        <w:bottom w:val="none" w:sz="0" w:space="0" w:color="auto"/>
        <w:right w:val="none" w:sz="0" w:space="0" w:color="auto"/>
      </w:divBdr>
    </w:div>
    <w:div w:id="1244031318">
      <w:bodyDiv w:val="1"/>
      <w:marLeft w:val="0"/>
      <w:marRight w:val="0"/>
      <w:marTop w:val="0"/>
      <w:marBottom w:val="0"/>
      <w:divBdr>
        <w:top w:val="none" w:sz="0" w:space="0" w:color="auto"/>
        <w:left w:val="none" w:sz="0" w:space="0" w:color="auto"/>
        <w:bottom w:val="none" w:sz="0" w:space="0" w:color="auto"/>
        <w:right w:val="none" w:sz="0" w:space="0" w:color="auto"/>
      </w:divBdr>
    </w:div>
    <w:div w:id="1281493944">
      <w:bodyDiv w:val="1"/>
      <w:marLeft w:val="0"/>
      <w:marRight w:val="0"/>
      <w:marTop w:val="0"/>
      <w:marBottom w:val="0"/>
      <w:divBdr>
        <w:top w:val="none" w:sz="0" w:space="0" w:color="auto"/>
        <w:left w:val="none" w:sz="0" w:space="0" w:color="auto"/>
        <w:bottom w:val="none" w:sz="0" w:space="0" w:color="auto"/>
        <w:right w:val="none" w:sz="0" w:space="0" w:color="auto"/>
      </w:divBdr>
    </w:div>
    <w:div w:id="1305700412">
      <w:bodyDiv w:val="1"/>
      <w:marLeft w:val="0"/>
      <w:marRight w:val="0"/>
      <w:marTop w:val="0"/>
      <w:marBottom w:val="0"/>
      <w:divBdr>
        <w:top w:val="none" w:sz="0" w:space="0" w:color="auto"/>
        <w:left w:val="none" w:sz="0" w:space="0" w:color="auto"/>
        <w:bottom w:val="none" w:sz="0" w:space="0" w:color="auto"/>
        <w:right w:val="none" w:sz="0" w:space="0" w:color="auto"/>
      </w:divBdr>
    </w:div>
    <w:div w:id="1317611178">
      <w:bodyDiv w:val="1"/>
      <w:marLeft w:val="0"/>
      <w:marRight w:val="0"/>
      <w:marTop w:val="0"/>
      <w:marBottom w:val="0"/>
      <w:divBdr>
        <w:top w:val="none" w:sz="0" w:space="0" w:color="auto"/>
        <w:left w:val="none" w:sz="0" w:space="0" w:color="auto"/>
        <w:bottom w:val="none" w:sz="0" w:space="0" w:color="auto"/>
        <w:right w:val="none" w:sz="0" w:space="0" w:color="auto"/>
      </w:divBdr>
    </w:div>
    <w:div w:id="1333920617">
      <w:bodyDiv w:val="1"/>
      <w:marLeft w:val="0"/>
      <w:marRight w:val="0"/>
      <w:marTop w:val="0"/>
      <w:marBottom w:val="0"/>
      <w:divBdr>
        <w:top w:val="none" w:sz="0" w:space="0" w:color="auto"/>
        <w:left w:val="none" w:sz="0" w:space="0" w:color="auto"/>
        <w:bottom w:val="none" w:sz="0" w:space="0" w:color="auto"/>
        <w:right w:val="none" w:sz="0" w:space="0" w:color="auto"/>
      </w:divBdr>
    </w:div>
    <w:div w:id="1412583732">
      <w:bodyDiv w:val="1"/>
      <w:marLeft w:val="0"/>
      <w:marRight w:val="0"/>
      <w:marTop w:val="0"/>
      <w:marBottom w:val="0"/>
      <w:divBdr>
        <w:top w:val="none" w:sz="0" w:space="0" w:color="auto"/>
        <w:left w:val="none" w:sz="0" w:space="0" w:color="auto"/>
        <w:bottom w:val="none" w:sz="0" w:space="0" w:color="auto"/>
        <w:right w:val="none" w:sz="0" w:space="0" w:color="auto"/>
      </w:divBdr>
    </w:div>
    <w:div w:id="1454210311">
      <w:bodyDiv w:val="1"/>
      <w:marLeft w:val="0"/>
      <w:marRight w:val="0"/>
      <w:marTop w:val="0"/>
      <w:marBottom w:val="0"/>
      <w:divBdr>
        <w:top w:val="none" w:sz="0" w:space="0" w:color="auto"/>
        <w:left w:val="none" w:sz="0" w:space="0" w:color="auto"/>
        <w:bottom w:val="none" w:sz="0" w:space="0" w:color="auto"/>
        <w:right w:val="none" w:sz="0" w:space="0" w:color="auto"/>
      </w:divBdr>
    </w:div>
    <w:div w:id="1639065009">
      <w:bodyDiv w:val="1"/>
      <w:marLeft w:val="0"/>
      <w:marRight w:val="0"/>
      <w:marTop w:val="0"/>
      <w:marBottom w:val="0"/>
      <w:divBdr>
        <w:top w:val="none" w:sz="0" w:space="0" w:color="auto"/>
        <w:left w:val="none" w:sz="0" w:space="0" w:color="auto"/>
        <w:bottom w:val="none" w:sz="0" w:space="0" w:color="auto"/>
        <w:right w:val="none" w:sz="0" w:space="0" w:color="auto"/>
      </w:divBdr>
    </w:div>
    <w:div w:id="1652253525">
      <w:bodyDiv w:val="1"/>
      <w:marLeft w:val="0"/>
      <w:marRight w:val="0"/>
      <w:marTop w:val="0"/>
      <w:marBottom w:val="0"/>
      <w:divBdr>
        <w:top w:val="none" w:sz="0" w:space="0" w:color="auto"/>
        <w:left w:val="none" w:sz="0" w:space="0" w:color="auto"/>
        <w:bottom w:val="none" w:sz="0" w:space="0" w:color="auto"/>
        <w:right w:val="none" w:sz="0" w:space="0" w:color="auto"/>
      </w:divBdr>
    </w:div>
    <w:div w:id="1665815779">
      <w:bodyDiv w:val="1"/>
      <w:marLeft w:val="0"/>
      <w:marRight w:val="0"/>
      <w:marTop w:val="0"/>
      <w:marBottom w:val="0"/>
      <w:divBdr>
        <w:top w:val="none" w:sz="0" w:space="0" w:color="auto"/>
        <w:left w:val="none" w:sz="0" w:space="0" w:color="auto"/>
        <w:bottom w:val="none" w:sz="0" w:space="0" w:color="auto"/>
        <w:right w:val="none" w:sz="0" w:space="0" w:color="auto"/>
      </w:divBdr>
    </w:div>
    <w:div w:id="1690257799">
      <w:bodyDiv w:val="1"/>
      <w:marLeft w:val="0"/>
      <w:marRight w:val="0"/>
      <w:marTop w:val="0"/>
      <w:marBottom w:val="0"/>
      <w:divBdr>
        <w:top w:val="none" w:sz="0" w:space="0" w:color="auto"/>
        <w:left w:val="none" w:sz="0" w:space="0" w:color="auto"/>
        <w:bottom w:val="none" w:sz="0" w:space="0" w:color="auto"/>
        <w:right w:val="none" w:sz="0" w:space="0" w:color="auto"/>
      </w:divBdr>
    </w:div>
    <w:div w:id="1693143331">
      <w:bodyDiv w:val="1"/>
      <w:marLeft w:val="0"/>
      <w:marRight w:val="0"/>
      <w:marTop w:val="0"/>
      <w:marBottom w:val="0"/>
      <w:divBdr>
        <w:top w:val="none" w:sz="0" w:space="0" w:color="auto"/>
        <w:left w:val="none" w:sz="0" w:space="0" w:color="auto"/>
        <w:bottom w:val="none" w:sz="0" w:space="0" w:color="auto"/>
        <w:right w:val="none" w:sz="0" w:space="0" w:color="auto"/>
      </w:divBdr>
    </w:div>
    <w:div w:id="1702323527">
      <w:bodyDiv w:val="1"/>
      <w:marLeft w:val="0"/>
      <w:marRight w:val="0"/>
      <w:marTop w:val="0"/>
      <w:marBottom w:val="0"/>
      <w:divBdr>
        <w:top w:val="none" w:sz="0" w:space="0" w:color="auto"/>
        <w:left w:val="none" w:sz="0" w:space="0" w:color="auto"/>
        <w:bottom w:val="none" w:sz="0" w:space="0" w:color="auto"/>
        <w:right w:val="none" w:sz="0" w:space="0" w:color="auto"/>
      </w:divBdr>
    </w:div>
    <w:div w:id="1835148233">
      <w:bodyDiv w:val="1"/>
      <w:marLeft w:val="0"/>
      <w:marRight w:val="0"/>
      <w:marTop w:val="0"/>
      <w:marBottom w:val="0"/>
      <w:divBdr>
        <w:top w:val="none" w:sz="0" w:space="0" w:color="auto"/>
        <w:left w:val="none" w:sz="0" w:space="0" w:color="auto"/>
        <w:bottom w:val="none" w:sz="0" w:space="0" w:color="auto"/>
        <w:right w:val="none" w:sz="0" w:space="0" w:color="auto"/>
      </w:divBdr>
    </w:div>
    <w:div w:id="1841044884">
      <w:bodyDiv w:val="1"/>
      <w:marLeft w:val="0"/>
      <w:marRight w:val="0"/>
      <w:marTop w:val="0"/>
      <w:marBottom w:val="0"/>
      <w:divBdr>
        <w:top w:val="none" w:sz="0" w:space="0" w:color="auto"/>
        <w:left w:val="none" w:sz="0" w:space="0" w:color="auto"/>
        <w:bottom w:val="none" w:sz="0" w:space="0" w:color="auto"/>
        <w:right w:val="none" w:sz="0" w:space="0" w:color="auto"/>
      </w:divBdr>
    </w:div>
    <w:div w:id="1976831970">
      <w:bodyDiv w:val="1"/>
      <w:marLeft w:val="0"/>
      <w:marRight w:val="0"/>
      <w:marTop w:val="0"/>
      <w:marBottom w:val="0"/>
      <w:divBdr>
        <w:top w:val="none" w:sz="0" w:space="0" w:color="auto"/>
        <w:left w:val="none" w:sz="0" w:space="0" w:color="auto"/>
        <w:bottom w:val="none" w:sz="0" w:space="0" w:color="auto"/>
        <w:right w:val="none" w:sz="0" w:space="0" w:color="auto"/>
      </w:divBdr>
    </w:div>
    <w:div w:id="2000838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212</Value>
      <Value>497</Value>
    </TaxCatchAll>
    <_dlc_DocIdPersistId xmlns="f166a696-7b5b-4ccd-9f0c-ffde0cceec81">false</_dlc_DocIdPersistId>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5NUHHDQN7SK2-1476151046-44207</_dlc_DocId>
    <_dlc_DocIdUrl xmlns="f166a696-7b5b-4ccd-9f0c-ffde0cceec81">
      <Url>https://ericsson.sharepoint.com/sites/star/_layouts/15/DocIdRedir.aspx?ID=5NUHHDQN7SK2-1476151046-44207</Url>
      <Description>5NUHHDQN7SK2-1476151046-44207</Description>
    </_dlc_DocIdUrl>
    <_Flow_SignoffStatus xmlns="611109f9-ed58-4498-a270-1fb2086a5321" xsi:nil="true"/>
    <SharedWithUsers xmlns="f166a696-7b5b-4ccd-9f0c-ffde0cceec81">
      <UserInfo>
        <DisplayName/>
        <AccountId xsi:nil="true"/>
        <AccountType/>
      </UserInfo>
    </SharedWithUsers>
  </documentManagement>
</p:properties>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126ADE6-EEF6-4B52-AEE2-CC33B6B86FB0}">
  <ds:schemaRefs>
    <ds:schemaRef ds:uri="http://purl.org/dc/elements/1.1/"/>
    <ds:schemaRef ds:uri="http://schemas.microsoft.com/office/2006/metadata/properties"/>
    <ds:schemaRef ds:uri="611109f9-ed58-4498-a270-1fb2086a5321"/>
    <ds:schemaRef ds:uri="http://schemas.microsoft.com/sharepoint/v4"/>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f166a696-7b5b-4ccd-9f0c-ffde0cceec81"/>
    <ds:schemaRef ds:uri="d8762117-8292-4133-b1c7-eab5c6487cfd"/>
    <ds:schemaRef ds:uri="http://www.w3.org/XML/1998/namespace"/>
    <ds:schemaRef ds:uri="http://purl.org/dc/dcmitype/"/>
  </ds:schemaRefs>
</ds:datastoreItem>
</file>

<file path=customXml/itemProps2.xml><?xml version="1.0" encoding="utf-8"?>
<ds:datastoreItem xmlns:ds="http://schemas.openxmlformats.org/officeDocument/2006/customXml" ds:itemID="{7FCC1775-65E0-4BF8-90DD-A457BFCA0D25}">
  <ds:schemaRefs>
    <ds:schemaRef ds:uri="Microsoft.SharePoint.Taxonomy.ContentTypeSync"/>
  </ds:schemaRefs>
</ds:datastoreItem>
</file>

<file path=customXml/itemProps3.xml><?xml version="1.0" encoding="utf-8"?>
<ds:datastoreItem xmlns:ds="http://schemas.openxmlformats.org/officeDocument/2006/customXml" ds:itemID="{B817B52A-F1E3-468B-8F6D-EA47A3B48796}">
  <ds:schemaRefs>
    <ds:schemaRef ds:uri="http://schemas.microsoft.com/sharepoint/events"/>
  </ds:schemaRefs>
</ds:datastoreItem>
</file>

<file path=customXml/itemProps4.xml><?xml version="1.0" encoding="utf-8"?>
<ds:datastoreItem xmlns:ds="http://schemas.openxmlformats.org/officeDocument/2006/customXml" ds:itemID="{9895DA9F-BF2F-4F7C-BD9C-3C1346624E4C}">
  <ds:schemaRefs>
    <ds:schemaRef ds:uri="http://schemas.microsoft.com/sharepoint/v3/contenttype/forms"/>
  </ds:schemaRefs>
</ds:datastoreItem>
</file>

<file path=customXml/itemProps5.xml><?xml version="1.0" encoding="utf-8"?>
<ds:datastoreItem xmlns:ds="http://schemas.openxmlformats.org/officeDocument/2006/customXml" ds:itemID="{363233BE-1514-43CB-8E71-55518E6D95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4FCAC23-C22C-46C3-9203-3B4D83A29E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R2-16xxxx - Contribution Template</Template>
  <TotalTime>90</TotalTime>
  <Pages>3</Pages>
  <Words>649</Words>
  <Characters>3707</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4348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Mattias</dc:creator>
  <cp:keywords>3GPP; Ericsson; TDoc</cp:keywords>
  <cp:lastModifiedBy>Ericsson</cp:lastModifiedBy>
  <cp:revision>32</cp:revision>
  <cp:lastPrinted>2008-01-31T06:09:00Z</cp:lastPrinted>
  <dcterms:created xsi:type="dcterms:W3CDTF">2019-03-25T15:48:00Z</dcterms:created>
  <dcterms:modified xsi:type="dcterms:W3CDTF">2019-03-28T20:43:00Z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ContentTypeId">
    <vt:lpwstr>0x010100C5F30C9B16E14C8EACE5F2CC7B7AC7F400F5862E332FC6CE449700A00A9FC83FBA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5068c5d7-9738-41dd-832b-1ea906f3f9eb</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Process">
    <vt:lpwstr/>
  </property>
  <property fmtid="{D5CDD505-2E9C-101B-9397-08002B2CF9AE}" pid="10" name="EriCOLLOrganizationUnit">
    <vt:lpwstr/>
  </property>
  <property fmtid="{D5CDD505-2E9C-101B-9397-08002B2CF9AE}" pid="11" name="EriCOLLProducts">
    <vt:lpwstr/>
  </property>
  <property fmtid="{D5CDD505-2E9C-101B-9397-08002B2CF9AE}" pid="12" name="EriCOLLCustomer">
    <vt:lpwstr/>
  </property>
  <property fmtid="{D5CDD505-2E9C-101B-9397-08002B2CF9AE}" pid="13" name="EriCOLLProjects">
    <vt:lpwstr/>
  </property>
  <property fmtid="{D5CDD505-2E9C-101B-9397-08002B2CF9AE}" pid="14" name="AuthorIds_UIVersion_512">
    <vt:lpwstr>246</vt:lpwstr>
  </property>
  <property fmtid="{D5CDD505-2E9C-101B-9397-08002B2CF9AE}" pid="15" name="AuthorIds_UIVersion_1024">
    <vt:lpwstr>246</vt:lpwstr>
  </property>
  <property fmtid="{D5CDD505-2E9C-101B-9397-08002B2CF9AE}" pid="16" name="AuthorIds_UIVersion_5120">
    <vt:lpwstr>246</vt:lpwstr>
  </property>
  <property fmtid="{D5CDD505-2E9C-101B-9397-08002B2CF9AE}" pid="17" name="AuthorIds_UIVersion_6144">
    <vt:lpwstr>73</vt:lpwstr>
  </property>
  <property fmtid="{D5CDD505-2E9C-101B-9397-08002B2CF9AE}" pid="18" name="AuthorIds_UIVersion_6656">
    <vt:lpwstr>246</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Comments">
    <vt:lpwstr/>
  </property>
  <property fmtid="{D5CDD505-2E9C-101B-9397-08002B2CF9AE}" pid="23" name="URL">
    <vt:lpwstr/>
  </property>
  <property fmtid="{D5CDD505-2E9C-101B-9397-08002B2CF9AE}" pid="24" name="xd_Signature">
    <vt:bool>false</vt:bool>
  </property>
  <property fmtid="{D5CDD505-2E9C-101B-9397-08002B2CF9AE}" pid="25" name="AuthorIds_UIVersion_7168">
    <vt:lpwstr>246</vt:lpwstr>
  </property>
  <property fmtid="{D5CDD505-2E9C-101B-9397-08002B2CF9AE}" pid="26" name="AuthorIds_UIVersion_7680">
    <vt:lpwstr>357</vt:lpwstr>
  </property>
  <property fmtid="{D5CDD505-2E9C-101B-9397-08002B2CF9AE}" pid="27" name="AuthorIds_UIVersion_8192">
    <vt:lpwstr>40</vt:lpwstr>
  </property>
  <property fmtid="{D5CDD505-2E9C-101B-9397-08002B2CF9AE}" pid="28" name="AuthorIds_UIVersion_2560">
    <vt:lpwstr>246</vt:lpwstr>
  </property>
  <property fmtid="{D5CDD505-2E9C-101B-9397-08002B2CF9AE}" pid="29" name="AuthorIds_UIVersion_1536">
    <vt:lpwstr>246</vt:lpwstr>
  </property>
  <property fmtid="{D5CDD505-2E9C-101B-9397-08002B2CF9AE}" pid="30" name="AuthorIds_UIVersion_2048">
    <vt:lpwstr>246</vt:lpwstr>
  </property>
  <property fmtid="{D5CDD505-2E9C-101B-9397-08002B2CF9AE}" pid="31" name="AuthorIds_UIVersion_3072">
    <vt:lpwstr>40</vt:lpwstr>
  </property>
  <property fmtid="{D5CDD505-2E9C-101B-9397-08002B2CF9AE}" pid="33" name="AuthorIds_UIVersion_4608">
    <vt:lpwstr>246</vt:lpwstr>
  </property>
</Properties>
</file>